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262552B8">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eastAsia="zh-CN"/>
        </w:rPr>
        <w:t>桐城师范高等专科学校2025年</w:t>
      </w:r>
      <w:r>
        <w:rPr>
          <w:rFonts w:hint="eastAsia" w:ascii="宋体" w:hAnsi="宋体" w:cs="宋体"/>
          <w:b/>
          <w:color w:val="auto"/>
          <w:sz w:val="44"/>
          <w:szCs w:val="44"/>
          <w:highlight w:val="none"/>
          <w:lang w:val="en-US" w:eastAsia="zh-CN"/>
        </w:rPr>
        <w:t>招生宣传服务</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采购</w:t>
      </w:r>
      <w:r>
        <w:rPr>
          <w:rFonts w:hint="eastAsia" w:ascii="宋体" w:hAnsi="宋体" w:cs="宋体"/>
          <w:b/>
          <w:color w:val="auto"/>
          <w:sz w:val="44"/>
          <w:szCs w:val="44"/>
          <w:highlight w:val="none"/>
          <w:lang w:val="en-US" w:eastAsia="zh-CN"/>
        </w:rPr>
        <w:t>项目</w:t>
      </w:r>
    </w:p>
    <w:p w14:paraId="65A287D0">
      <w:pPr>
        <w:spacing w:line="480" w:lineRule="exact"/>
        <w:rPr>
          <w:rFonts w:ascii="宋体"/>
          <w:color w:val="auto"/>
          <w:sz w:val="44"/>
          <w:szCs w:val="44"/>
          <w:highlight w:val="none"/>
        </w:rPr>
      </w:pPr>
    </w:p>
    <w:p w14:paraId="5550E19F">
      <w:pPr>
        <w:pStyle w:val="81"/>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004</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w:t>
      </w:r>
      <w:r>
        <w:rPr>
          <w:rFonts w:hint="eastAsia" w:asciiTheme="majorEastAsia" w:hAnsiTheme="majorEastAsia" w:eastAsiaTheme="majorEastAsia" w:cstheme="majorEastAsia"/>
          <w:b/>
          <w:color w:val="auto"/>
          <w:sz w:val="30"/>
          <w:szCs w:val="30"/>
          <w:highlight w:val="none"/>
          <w:u w:val="single"/>
          <w:lang w:val="en-US" w:eastAsia="zh-CN"/>
        </w:rPr>
        <w:t>安徽文都招标代理咨询有限公司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01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3467"/>
      <w:bookmarkStart w:id="2" w:name="_Toc21464"/>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8A29D7A">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670E8B6">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桐城师范高等专科学校2025年招生宣传服务采购项目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桐城师范高等专科学校2025年招生宣传服务采购项目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 2025 年 1 月 24 日 9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28359089"/>
      <w:bookmarkStart w:id="8" w:name="_Toc35393798"/>
      <w:bookmarkStart w:id="9" w:name="_Toc35393629"/>
      <w:bookmarkStart w:id="10" w:name="_Toc28359012"/>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004</w:t>
      </w:r>
      <w:r>
        <w:rPr>
          <w:rFonts w:hint="eastAsia" w:ascii="仿宋" w:hAnsi="仿宋" w:eastAsia="仿宋" w:cs="Times New Roman"/>
          <w:color w:val="auto"/>
          <w:sz w:val="28"/>
          <w:szCs w:val="28"/>
          <w:highlight w:val="none"/>
          <w:lang w:eastAsia="zh-CN"/>
        </w:rPr>
        <w:t>号</w:t>
      </w:r>
    </w:p>
    <w:p w14:paraId="0C93F60D">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桐城师范高等专科学校2025年招生宣传服务采购项目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280000.00元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280000.00元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桐城师范高等专科学校2025年招生宣传服务采购项目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合同履行期限：自合同签订之日起至2025年10月</w:t>
      </w:r>
      <w:r>
        <w:rPr>
          <w:rFonts w:hint="eastAsia" w:ascii="仿宋" w:hAnsi="仿宋" w:eastAsia="仿宋"/>
          <w:color w:val="auto"/>
          <w:sz w:val="28"/>
          <w:szCs w:val="28"/>
          <w:highlight w:val="none"/>
          <w:lang w:eastAsia="zh-CN"/>
        </w:rPr>
        <w:t>。</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052E1BA8">
      <w:pPr>
        <w:rPr>
          <w:rFonts w:ascii="黑体" w:hAnsi="黑体" w:eastAsia="黑体" w:cs="宋体"/>
          <w:bCs/>
          <w:color w:val="auto"/>
          <w:sz w:val="28"/>
          <w:szCs w:val="28"/>
          <w:highlight w:val="none"/>
        </w:rPr>
      </w:pPr>
      <w:bookmarkStart w:id="11" w:name="_Toc28359013"/>
      <w:bookmarkStart w:id="12" w:name="_Toc35393799"/>
      <w:bookmarkStart w:id="13" w:name="_Toc35393630"/>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631"/>
      <w:bookmarkStart w:id="16" w:name="_Toc28359091"/>
      <w:bookmarkStart w:id="17" w:name="_Toc28359014"/>
      <w:bookmarkStart w:id="18" w:name="_Toc35393800"/>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1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24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28359092"/>
      <w:bookmarkStart w:id="21" w:name="_Toc28359015"/>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16"/>
      <w:bookmarkStart w:id="24" w:name="_Toc35393802"/>
      <w:bookmarkStart w:id="25" w:name="_Toc35393633"/>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1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24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803"/>
      <w:bookmarkStart w:id="28" w:name="_Toc35393634"/>
      <w:bookmarkStart w:id="29" w:name="_Toc28359094"/>
      <w:bookmarkStart w:id="30" w:name="_Toc28359017"/>
      <w:r>
        <w:rPr>
          <w:rFonts w:hint="eastAsia" w:ascii="仿宋" w:hAnsi="仿宋" w:eastAsia="仿宋"/>
          <w:color w:val="auto"/>
          <w:sz w:val="28"/>
          <w:szCs w:val="28"/>
          <w:highlight w:val="none"/>
          <w:lang w:val="en-US" w:eastAsia="zh-CN"/>
        </w:rPr>
        <w:t>时间：2025年 1 月 24 日 9 时 00 分</w:t>
      </w:r>
    </w:p>
    <w:p w14:paraId="35AEB74B">
      <w:pPr>
        <w:ind w:firstLine="560" w:firstLineChars="200"/>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0B9AD01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26069"/>
      <w:bookmarkStart w:id="35" w:name="_Toc11266"/>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17862"/>
      <w:bookmarkStart w:id="38" w:name="_Toc54941330"/>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7325"/>
      <w:bookmarkStart w:id="43" w:name="_Toc25270"/>
      <w:bookmarkStart w:id="44" w:name="_Toc439316919"/>
      <w:bookmarkStart w:id="45" w:name="_Toc21078"/>
      <w:bookmarkStart w:id="46" w:name="_Toc439316873"/>
      <w:bookmarkStart w:id="47" w:name="_Toc15055"/>
      <w:bookmarkStart w:id="48" w:name="_Toc1052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24643"/>
      <w:bookmarkStart w:id="51" w:name="_Toc439316874"/>
      <w:bookmarkStart w:id="52" w:name="_Toc27113"/>
      <w:bookmarkStart w:id="53" w:name="_Toc8228"/>
      <w:bookmarkStart w:id="54" w:name="_Toc10933"/>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E34F29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4340E3D">
      <w:pPr>
        <w:spacing w:line="360" w:lineRule="auto"/>
        <w:ind w:firstLine="482" w:firstLineChars="200"/>
        <w:rPr>
          <w:sz w:val="24"/>
          <w:szCs w:val="24"/>
        </w:rPr>
      </w:pPr>
      <w:bookmarkStart w:id="66" w:name="_Toc16371"/>
      <w:r>
        <w:rPr>
          <w:rFonts w:hint="eastAsia" w:ascii="宋体" w:hAnsi="宋体"/>
          <w:b/>
          <w:bCs/>
          <w:sz w:val="24"/>
          <w:szCs w:val="24"/>
        </w:rPr>
        <w:t>一、商务要求：</w:t>
      </w:r>
    </w:p>
    <w:tbl>
      <w:tblPr>
        <w:tblStyle w:val="61"/>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C03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1055F66A">
            <w:pPr>
              <w:pStyle w:val="31"/>
              <w:jc w:val="center"/>
              <w:rPr>
                <w:rFonts w:cs="Wingdings" w:asciiTheme="minorEastAsia" w:hAnsiTheme="minorEastAsia"/>
                <w:b/>
                <w:sz w:val="24"/>
              </w:rPr>
            </w:pPr>
            <w:r>
              <w:rPr>
                <w:rFonts w:hint="eastAsia" w:cs="Wingdings" w:asciiTheme="minorEastAsia" w:hAnsiTheme="minorEastAsia"/>
                <w:b/>
                <w:sz w:val="24"/>
              </w:rPr>
              <w:t>序号</w:t>
            </w:r>
          </w:p>
        </w:tc>
        <w:tc>
          <w:tcPr>
            <w:tcW w:w="2391" w:type="dxa"/>
            <w:vAlign w:val="center"/>
          </w:tcPr>
          <w:p w14:paraId="6E2B50B3">
            <w:pPr>
              <w:pStyle w:val="31"/>
              <w:jc w:val="center"/>
            </w:pPr>
            <w:r>
              <w:rPr>
                <w:rFonts w:hint="eastAsia" w:asciiTheme="minorEastAsia" w:hAnsiTheme="minorEastAsia"/>
                <w:b/>
                <w:bCs/>
                <w:sz w:val="24"/>
                <w:szCs w:val="24"/>
              </w:rPr>
              <w:t>条款名称</w:t>
            </w:r>
          </w:p>
        </w:tc>
        <w:tc>
          <w:tcPr>
            <w:tcW w:w="5170" w:type="dxa"/>
            <w:vAlign w:val="center"/>
          </w:tcPr>
          <w:p w14:paraId="60D085B1">
            <w:pPr>
              <w:pStyle w:val="31"/>
              <w:jc w:val="center"/>
              <w:rPr>
                <w:rFonts w:cs="Wingdings" w:asciiTheme="minorEastAsia" w:hAnsiTheme="minorEastAsia"/>
                <w:b/>
                <w:sz w:val="24"/>
              </w:rPr>
            </w:pPr>
            <w:r>
              <w:rPr>
                <w:rFonts w:hint="eastAsia" w:cs="Wingdings" w:asciiTheme="minorEastAsia" w:hAnsiTheme="minorEastAsia"/>
                <w:b/>
                <w:sz w:val="24"/>
              </w:rPr>
              <w:t>具体要求内容</w:t>
            </w:r>
          </w:p>
        </w:tc>
      </w:tr>
      <w:tr w14:paraId="6289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08" w:type="dxa"/>
            <w:vAlign w:val="center"/>
          </w:tcPr>
          <w:p w14:paraId="5718AE4C">
            <w:pPr>
              <w:jc w:val="center"/>
              <w:rPr>
                <w:rFonts w:asciiTheme="minorEastAsia" w:hAnsiTheme="minorEastAsia" w:eastAsiaTheme="minorEastAsia"/>
                <w:sz w:val="24"/>
              </w:rPr>
            </w:pPr>
            <w:r>
              <w:rPr>
                <w:rFonts w:asciiTheme="minorEastAsia" w:hAnsiTheme="minorEastAsia" w:eastAsiaTheme="minorEastAsia"/>
                <w:sz w:val="24"/>
              </w:rPr>
              <w:t>1</w:t>
            </w:r>
          </w:p>
        </w:tc>
        <w:tc>
          <w:tcPr>
            <w:tcW w:w="2391" w:type="dxa"/>
            <w:vAlign w:val="center"/>
          </w:tcPr>
          <w:p w14:paraId="7F3CB39D">
            <w:pPr>
              <w:jc w:val="center"/>
              <w:rPr>
                <w:rFonts w:ascii="宋体" w:hAnsi="宋体"/>
                <w:sz w:val="24"/>
              </w:rPr>
            </w:pPr>
            <w:r>
              <w:rPr>
                <w:rFonts w:asciiTheme="minorEastAsia" w:hAnsiTheme="minorEastAsia" w:eastAsiaTheme="minorEastAsia"/>
                <w:sz w:val="24"/>
              </w:rPr>
              <w:t>付款方式</w:t>
            </w:r>
          </w:p>
        </w:tc>
        <w:tc>
          <w:tcPr>
            <w:tcW w:w="5170" w:type="dxa"/>
            <w:vAlign w:val="center"/>
          </w:tcPr>
          <w:p w14:paraId="78749F97">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完成本项目所有服务内容并</w:t>
            </w:r>
            <w:r>
              <w:rPr>
                <w:rFonts w:asciiTheme="minorEastAsia" w:hAnsiTheme="minorEastAsia" w:eastAsiaTheme="minorEastAsia"/>
                <w:sz w:val="24"/>
              </w:rPr>
              <w:t>验收合格后</w:t>
            </w:r>
          </w:p>
          <w:p w14:paraId="45DCF696">
            <w:pPr>
              <w:spacing w:line="360" w:lineRule="auto"/>
              <w:jc w:val="center"/>
              <w:rPr>
                <w:rFonts w:asciiTheme="minorEastAsia" w:hAnsiTheme="minorEastAsia" w:eastAsiaTheme="minorEastAsia"/>
                <w:sz w:val="24"/>
              </w:rPr>
            </w:pPr>
            <w:r>
              <w:rPr>
                <w:rFonts w:asciiTheme="minorEastAsia" w:hAnsiTheme="minorEastAsia" w:eastAsiaTheme="minorEastAsia"/>
                <w:sz w:val="24"/>
              </w:rPr>
              <w:t>一次性付清合同价款</w:t>
            </w:r>
          </w:p>
        </w:tc>
      </w:tr>
      <w:tr w14:paraId="193B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0D513324">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391" w:type="dxa"/>
            <w:vAlign w:val="center"/>
          </w:tcPr>
          <w:p w14:paraId="02E31182">
            <w:pPr>
              <w:jc w:val="center"/>
              <w:rPr>
                <w:rFonts w:ascii="宋体" w:hAnsi="宋体"/>
                <w:sz w:val="24"/>
              </w:rPr>
            </w:pPr>
            <w:r>
              <w:rPr>
                <w:rFonts w:hint="eastAsia" w:ascii="宋体" w:hAnsi="宋体"/>
                <w:sz w:val="24"/>
              </w:rPr>
              <w:t>服务地点</w:t>
            </w:r>
          </w:p>
        </w:tc>
        <w:tc>
          <w:tcPr>
            <w:tcW w:w="5170" w:type="dxa"/>
            <w:vAlign w:val="center"/>
          </w:tcPr>
          <w:p w14:paraId="36280093">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1F75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1DD7B33E">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391" w:type="dxa"/>
            <w:vAlign w:val="center"/>
          </w:tcPr>
          <w:p w14:paraId="7530F893">
            <w:pPr>
              <w:jc w:val="center"/>
              <w:rPr>
                <w:rFonts w:ascii="宋体" w:hAnsi="宋体"/>
                <w:sz w:val="24"/>
              </w:rPr>
            </w:pPr>
            <w:r>
              <w:rPr>
                <w:rFonts w:hint="eastAsia" w:ascii="宋体" w:hAnsi="宋体"/>
                <w:sz w:val="24"/>
              </w:rPr>
              <w:t>服务期限</w:t>
            </w:r>
          </w:p>
        </w:tc>
        <w:tc>
          <w:tcPr>
            <w:tcW w:w="5170" w:type="dxa"/>
            <w:vAlign w:val="center"/>
          </w:tcPr>
          <w:p w14:paraId="33E40A50">
            <w:pPr>
              <w:jc w:val="center"/>
              <w:rPr>
                <w:rFonts w:asciiTheme="minorEastAsia" w:hAnsiTheme="minorEastAsia" w:eastAsiaTheme="minorEastAsia"/>
                <w:sz w:val="24"/>
              </w:rPr>
            </w:pPr>
            <w:r>
              <w:rPr>
                <w:rFonts w:hint="eastAsia"/>
                <w:sz w:val="24"/>
                <w:szCs w:val="24"/>
              </w:rPr>
              <w:t>自合同签订之日起至2025年</w:t>
            </w:r>
            <w:r>
              <w:rPr>
                <w:rFonts w:hint="eastAsia"/>
                <w:sz w:val="24"/>
                <w:szCs w:val="24"/>
                <w:lang w:val="en-US" w:eastAsia="zh-CN"/>
              </w:rPr>
              <w:t>10</w:t>
            </w:r>
            <w:r>
              <w:rPr>
                <w:rFonts w:hint="eastAsia"/>
                <w:sz w:val="24"/>
                <w:szCs w:val="24"/>
              </w:rPr>
              <w:t>月</w:t>
            </w:r>
          </w:p>
        </w:tc>
      </w:tr>
    </w:tbl>
    <w:p w14:paraId="4FE4EB3C">
      <w:pPr>
        <w:pStyle w:val="4"/>
        <w:pageBreakBefore w:val="0"/>
        <w:widowControl w:val="0"/>
        <w:numPr>
          <w:ilvl w:val="0"/>
          <w:numId w:val="6"/>
        </w:numPr>
        <w:kinsoku/>
        <w:overflowPunct/>
        <w:topLinePunct w:val="0"/>
        <w:autoSpaceDE/>
        <w:autoSpaceDN/>
        <w:bidi w:val="0"/>
        <w:adjustRightInd/>
        <w:snapToGrid/>
        <w:spacing w:line="360" w:lineRule="auto"/>
        <w:ind w:firstLine="472" w:firstLineChars="196"/>
        <w:textAlignment w:val="auto"/>
        <w:rPr>
          <w:bCs/>
          <w:sz w:val="24"/>
          <w:szCs w:val="24"/>
        </w:rPr>
      </w:pPr>
      <w:r>
        <w:rPr>
          <w:rFonts w:hint="eastAsia"/>
          <w:bCs/>
          <w:sz w:val="24"/>
          <w:szCs w:val="24"/>
        </w:rPr>
        <w:t>服务内容</w:t>
      </w:r>
    </w:p>
    <w:p w14:paraId="37FC645E">
      <w:pPr>
        <w:pStyle w:val="6"/>
        <w:pageBreakBefore w:val="0"/>
        <w:widowControl w:val="0"/>
        <w:kinsoku/>
        <w:overflowPunct/>
        <w:topLinePunct w:val="0"/>
        <w:autoSpaceDE/>
        <w:autoSpaceDN/>
        <w:bidi w:val="0"/>
        <w:adjustRightInd/>
        <w:snapToGrid/>
        <w:spacing w:line="360" w:lineRule="auto"/>
        <w:textAlignment w:val="auto"/>
        <w:rPr>
          <w:sz w:val="24"/>
          <w:szCs w:val="24"/>
        </w:rPr>
      </w:pPr>
      <w:r>
        <w:rPr>
          <w:rFonts w:hint="eastAsia"/>
          <w:sz w:val="24"/>
          <w:szCs w:val="24"/>
        </w:rPr>
        <w:t>202</w:t>
      </w:r>
      <w:r>
        <w:rPr>
          <w:rFonts w:hint="eastAsia"/>
          <w:sz w:val="24"/>
          <w:szCs w:val="24"/>
          <w:lang w:val="en-US" w:eastAsia="zh-CN"/>
        </w:rPr>
        <w:t>5</w:t>
      </w:r>
      <w:r>
        <w:rPr>
          <w:rFonts w:hint="eastAsia"/>
          <w:sz w:val="24"/>
          <w:szCs w:val="24"/>
        </w:rPr>
        <w:t>年招生宣传服务采购，主要内容为202</w:t>
      </w:r>
      <w:r>
        <w:rPr>
          <w:rFonts w:hint="eastAsia"/>
          <w:sz w:val="24"/>
          <w:szCs w:val="24"/>
          <w:lang w:val="en-US" w:eastAsia="zh-CN"/>
        </w:rPr>
        <w:t>5</w:t>
      </w:r>
      <w:r>
        <w:rPr>
          <w:rFonts w:hint="eastAsia"/>
          <w:sz w:val="24"/>
          <w:szCs w:val="24"/>
        </w:rPr>
        <w:t>年分类考试招生宣传和普通高考招生宣传。</w:t>
      </w:r>
    </w:p>
    <w:p w14:paraId="039D6E38">
      <w:pPr>
        <w:pStyle w:val="4"/>
        <w:pageBreakBefore w:val="0"/>
        <w:widowControl w:val="0"/>
        <w:numPr>
          <w:ilvl w:val="0"/>
          <w:numId w:val="7"/>
        </w:numPr>
        <w:kinsoku/>
        <w:overflowPunct/>
        <w:topLinePunct w:val="0"/>
        <w:autoSpaceDE/>
        <w:autoSpaceDN/>
        <w:bidi w:val="0"/>
        <w:adjustRightInd/>
        <w:snapToGrid/>
        <w:spacing w:line="360" w:lineRule="auto"/>
        <w:ind w:firstLine="472" w:firstLineChars="196"/>
        <w:textAlignment w:val="auto"/>
        <w:rPr>
          <w:sz w:val="24"/>
          <w:szCs w:val="24"/>
        </w:rPr>
      </w:pPr>
      <w:r>
        <w:rPr>
          <w:rFonts w:hint="eastAsia"/>
          <w:sz w:val="24"/>
          <w:szCs w:val="24"/>
        </w:rPr>
        <w:t>服务需求</w:t>
      </w:r>
    </w:p>
    <w:tbl>
      <w:tblPr>
        <w:tblStyle w:val="61"/>
        <w:tblW w:w="54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582"/>
        <w:gridCol w:w="7055"/>
        <w:gridCol w:w="743"/>
      </w:tblGrid>
      <w:tr w14:paraId="309C3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61" w:type="pct"/>
            <w:vAlign w:val="center"/>
          </w:tcPr>
          <w:p w14:paraId="4D3825B9">
            <w:pPr>
              <w:jc w:val="center"/>
              <w:rPr>
                <w:rFonts w:ascii="宋体" w:hAnsi="宋体" w:cs="宋体"/>
                <w:b/>
                <w:bCs/>
                <w:color w:val="000000"/>
                <w:szCs w:val="21"/>
              </w:rPr>
            </w:pPr>
            <w:r>
              <w:rPr>
                <w:rFonts w:hint="eastAsia" w:ascii="宋体" w:hAnsi="宋体" w:cs="宋体"/>
                <w:b/>
                <w:bCs/>
                <w:color w:val="000000"/>
                <w:szCs w:val="21"/>
              </w:rPr>
              <w:t>序号</w:t>
            </w:r>
          </w:p>
        </w:tc>
        <w:tc>
          <w:tcPr>
            <w:tcW w:w="782" w:type="pct"/>
            <w:vAlign w:val="center"/>
          </w:tcPr>
          <w:p w14:paraId="497AD843">
            <w:pPr>
              <w:jc w:val="center"/>
              <w:rPr>
                <w:rFonts w:ascii="宋体" w:hAnsi="宋体" w:cs="宋体"/>
                <w:b/>
                <w:bCs/>
                <w:color w:val="000000"/>
                <w:szCs w:val="21"/>
              </w:rPr>
            </w:pPr>
            <w:r>
              <w:rPr>
                <w:rFonts w:hint="eastAsia" w:ascii="宋体" w:hAnsi="宋体" w:cs="宋体"/>
                <w:b/>
                <w:bCs/>
                <w:color w:val="000000"/>
                <w:szCs w:val="21"/>
              </w:rPr>
              <w:t>服务内容</w:t>
            </w:r>
          </w:p>
        </w:tc>
        <w:tc>
          <w:tcPr>
            <w:tcW w:w="3488" w:type="pct"/>
            <w:vAlign w:val="center"/>
          </w:tcPr>
          <w:p w14:paraId="1C42931B">
            <w:pPr>
              <w:jc w:val="center"/>
              <w:rPr>
                <w:rFonts w:ascii="宋体" w:hAnsi="宋体" w:cs="宋体"/>
                <w:b/>
                <w:bCs/>
                <w:color w:val="000000"/>
                <w:szCs w:val="21"/>
              </w:rPr>
            </w:pPr>
            <w:r>
              <w:rPr>
                <w:rFonts w:hint="eastAsia" w:ascii="宋体" w:hAnsi="宋体" w:cs="宋体"/>
                <w:b/>
                <w:bCs/>
                <w:color w:val="000000"/>
                <w:szCs w:val="21"/>
              </w:rPr>
              <w:t>服务要求</w:t>
            </w:r>
          </w:p>
        </w:tc>
        <w:tc>
          <w:tcPr>
            <w:tcW w:w="367" w:type="pct"/>
            <w:vAlign w:val="center"/>
          </w:tcPr>
          <w:p w14:paraId="0650BCF4">
            <w:pPr>
              <w:jc w:val="center"/>
              <w:rPr>
                <w:rFonts w:ascii="宋体" w:hAnsi="宋体" w:cs="宋体"/>
                <w:b/>
                <w:bCs/>
                <w:color w:val="000000"/>
                <w:szCs w:val="21"/>
              </w:rPr>
            </w:pPr>
            <w:r>
              <w:rPr>
                <w:rFonts w:hint="eastAsia" w:ascii="宋体" w:hAnsi="宋体" w:cs="宋体"/>
                <w:b/>
                <w:bCs/>
                <w:color w:val="000000"/>
                <w:szCs w:val="21"/>
              </w:rPr>
              <w:t>项</w:t>
            </w:r>
          </w:p>
        </w:tc>
      </w:tr>
      <w:tr w14:paraId="5D53B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jc w:val="center"/>
        </w:trPr>
        <w:tc>
          <w:tcPr>
            <w:tcW w:w="361" w:type="pct"/>
            <w:vAlign w:val="center"/>
          </w:tcPr>
          <w:p w14:paraId="03769868">
            <w:pPr>
              <w:jc w:val="center"/>
              <w:rPr>
                <w:rFonts w:ascii="宋体" w:hAnsi="宋体" w:cs="宋体"/>
                <w:b/>
                <w:bCs/>
                <w:color w:val="000000"/>
                <w:szCs w:val="21"/>
              </w:rPr>
            </w:pPr>
            <w:r>
              <w:rPr>
                <w:rFonts w:hint="eastAsia" w:ascii="宋体" w:hAnsi="宋体" w:cs="宋体"/>
                <w:b/>
                <w:bCs/>
                <w:color w:val="000000"/>
                <w:szCs w:val="21"/>
              </w:rPr>
              <w:t>1</w:t>
            </w:r>
          </w:p>
        </w:tc>
        <w:tc>
          <w:tcPr>
            <w:tcW w:w="782" w:type="pct"/>
            <w:vAlign w:val="center"/>
          </w:tcPr>
          <w:p w14:paraId="46FBDD6F">
            <w:pPr>
              <w:jc w:val="center"/>
              <w:rPr>
                <w:rFonts w:ascii="宋体" w:hAnsi="宋体" w:cs="宋体"/>
                <w:b/>
                <w:bCs/>
                <w:color w:val="000000"/>
                <w:szCs w:val="21"/>
              </w:rPr>
            </w:pPr>
            <w:r>
              <w:rPr>
                <w:rFonts w:hint="eastAsia" w:ascii="宋体" w:hAnsi="宋体" w:cs="宋体"/>
                <w:color w:val="000000"/>
                <w:kern w:val="0"/>
                <w:sz w:val="22"/>
                <w:szCs w:val="21"/>
              </w:rPr>
              <w:t>线下进</w:t>
            </w:r>
            <w:r>
              <w:rPr>
                <w:rFonts w:hint="eastAsia" w:ascii="宋体" w:hAnsi="宋体" w:cs="宋体"/>
                <w:color w:val="000000"/>
                <w:kern w:val="0"/>
                <w:sz w:val="22"/>
                <w:szCs w:val="21"/>
                <w:lang w:val="en-US" w:eastAsia="zh-CN"/>
              </w:rPr>
              <w:t>中学</w:t>
            </w:r>
            <w:r>
              <w:rPr>
                <w:rFonts w:hint="eastAsia" w:ascii="宋体" w:hAnsi="宋体" w:cs="宋体"/>
                <w:color w:val="000000"/>
                <w:kern w:val="0"/>
                <w:sz w:val="22"/>
                <w:szCs w:val="21"/>
              </w:rPr>
              <w:t>宣传</w:t>
            </w:r>
          </w:p>
        </w:tc>
        <w:tc>
          <w:tcPr>
            <w:tcW w:w="3488" w:type="pct"/>
            <w:vAlign w:val="center"/>
          </w:tcPr>
          <w:p w14:paraId="0CB7B0DB">
            <w:pPr>
              <w:widowControl/>
              <w:snapToGrid w:val="0"/>
              <w:rPr>
                <w:rFonts w:ascii="宋体" w:hAnsi="宋体" w:cs="宋体"/>
                <w:color w:val="000000" w:themeColor="text1"/>
                <w:kern w:val="0"/>
                <w:sz w:val="22"/>
                <w:szCs w:val="21"/>
                <w14:textFill>
                  <w14:solidFill>
                    <w14:schemeClr w14:val="tx1"/>
                  </w14:solidFill>
                </w14:textFill>
              </w:rPr>
            </w:pPr>
            <w:r>
              <w:rPr>
                <w:rFonts w:hint="eastAsia" w:ascii="宋体" w:hAnsi="宋体" w:cs="宋体"/>
                <w:color w:val="000000"/>
                <w:kern w:val="0"/>
                <w:sz w:val="22"/>
                <w:szCs w:val="21"/>
              </w:rPr>
              <w:t>1.分类考试招生线路宣传：供应商提</w:t>
            </w:r>
            <w:r>
              <w:rPr>
                <w:rFonts w:hint="eastAsia" w:ascii="宋体" w:hAnsi="宋体" w:cs="宋体"/>
                <w:color w:val="000000" w:themeColor="text1"/>
                <w:kern w:val="0"/>
                <w:sz w:val="22"/>
                <w:szCs w:val="21"/>
                <w14:textFill>
                  <w14:solidFill>
                    <w14:schemeClr w14:val="tx1"/>
                  </w14:solidFill>
                </w14:textFill>
              </w:rPr>
              <w:t>供</w:t>
            </w:r>
            <w:r>
              <w:rPr>
                <w:rFonts w:hint="eastAsia" w:ascii="宋体" w:hAnsi="宋体" w:cs="宋体"/>
                <w:bCs/>
                <w:color w:val="000000" w:themeColor="text1"/>
                <w:kern w:val="0"/>
                <w:sz w:val="22"/>
                <w:szCs w:val="21"/>
                <w:lang w:val="en-US" w:eastAsia="zh-CN"/>
                <w14:textFill>
                  <w14:solidFill>
                    <w14:schemeClr w14:val="tx1"/>
                  </w14:solidFill>
                </w14:textFill>
              </w:rPr>
              <w:t>4</w:t>
            </w:r>
            <w:r>
              <w:rPr>
                <w:rFonts w:hint="eastAsia" w:ascii="宋体" w:hAnsi="宋体" w:cs="宋体"/>
                <w:bCs/>
                <w:color w:val="000000" w:themeColor="text1"/>
                <w:kern w:val="0"/>
                <w:sz w:val="22"/>
                <w:szCs w:val="21"/>
                <w14:textFill>
                  <w14:solidFill>
                    <w14:schemeClr w14:val="tx1"/>
                  </w14:solidFill>
                </w14:textFill>
              </w:rPr>
              <w:t>条</w:t>
            </w:r>
            <w:r>
              <w:rPr>
                <w:rFonts w:hint="eastAsia" w:ascii="宋体" w:hAnsi="宋体" w:cs="宋体"/>
                <w:color w:val="000000" w:themeColor="text1"/>
                <w:kern w:val="0"/>
                <w:sz w:val="22"/>
                <w:szCs w:val="21"/>
                <w14:textFill>
                  <w14:solidFill>
                    <w14:schemeClr w14:val="tx1"/>
                  </w14:solidFill>
                </w14:textFill>
              </w:rPr>
              <w:t>线下进入安徽省高中（中职）宣传线路，每条线路不少于1</w:t>
            </w:r>
            <w:r>
              <w:rPr>
                <w:rFonts w:hint="eastAsia" w:ascii="宋体" w:hAnsi="宋体" w:cs="宋体"/>
                <w:color w:val="000000" w:themeColor="text1"/>
                <w:kern w:val="0"/>
                <w:sz w:val="22"/>
                <w:szCs w:val="21"/>
                <w:lang w:val="en-US" w:eastAsia="zh-CN"/>
                <w14:textFill>
                  <w14:solidFill>
                    <w14:schemeClr w14:val="tx1"/>
                  </w14:solidFill>
                </w14:textFill>
              </w:rPr>
              <w:t>4</w:t>
            </w:r>
            <w:r>
              <w:rPr>
                <w:rFonts w:hint="eastAsia" w:ascii="宋体" w:hAnsi="宋体" w:cs="宋体"/>
                <w:color w:val="000000" w:themeColor="text1"/>
                <w:kern w:val="0"/>
                <w:sz w:val="22"/>
                <w:szCs w:val="21"/>
                <w14:textFill>
                  <w14:solidFill>
                    <w14:schemeClr w14:val="tx1"/>
                  </w14:solidFill>
                </w14:textFill>
              </w:rPr>
              <w:t>场、总场次不少于</w:t>
            </w:r>
            <w:r>
              <w:rPr>
                <w:rFonts w:hint="eastAsia" w:ascii="宋体" w:hAnsi="宋体" w:cs="宋体"/>
                <w:bCs/>
                <w:color w:val="000000" w:themeColor="text1"/>
                <w:kern w:val="0"/>
                <w:sz w:val="22"/>
                <w:szCs w:val="21"/>
                <w:lang w:val="en-US" w:eastAsia="zh-CN"/>
                <w14:textFill>
                  <w14:solidFill>
                    <w14:schemeClr w14:val="tx1"/>
                  </w14:solidFill>
                </w14:textFill>
              </w:rPr>
              <w:t>56</w:t>
            </w:r>
            <w:r>
              <w:rPr>
                <w:rFonts w:hint="eastAsia" w:ascii="宋体" w:hAnsi="宋体" w:cs="宋体"/>
                <w:bCs/>
                <w:color w:val="000000" w:themeColor="text1"/>
                <w:kern w:val="0"/>
                <w:sz w:val="22"/>
                <w:szCs w:val="21"/>
                <w14:textFill>
                  <w14:solidFill>
                    <w14:schemeClr w14:val="tx1"/>
                  </w14:solidFill>
                </w14:textFill>
              </w:rPr>
              <w:t>场</w:t>
            </w:r>
            <w:r>
              <w:rPr>
                <w:rFonts w:hint="eastAsia" w:ascii="宋体" w:hAnsi="宋体" w:cs="宋体"/>
                <w:color w:val="000000" w:themeColor="text1"/>
                <w:kern w:val="0"/>
                <w:sz w:val="22"/>
                <w:szCs w:val="21"/>
                <w14:textFill>
                  <w14:solidFill>
                    <w14:schemeClr w14:val="tx1"/>
                  </w14:solidFill>
                </w14:textFill>
              </w:rPr>
              <w:t>的招生宣传活动。</w:t>
            </w:r>
          </w:p>
          <w:p w14:paraId="3F2A319E">
            <w:pPr>
              <w:jc w:val="left"/>
              <w:rPr>
                <w:rFonts w:ascii="宋体" w:hAnsi="宋体" w:cs="宋体"/>
                <w:color w:val="000000" w:themeColor="text1"/>
                <w:kern w:val="0"/>
                <w:sz w:val="22"/>
                <w:szCs w:val="21"/>
                <w14:textFill>
                  <w14:solidFill>
                    <w14:schemeClr w14:val="tx1"/>
                  </w14:solidFill>
                </w14:textFill>
              </w:rPr>
            </w:pPr>
            <w:r>
              <w:rPr>
                <w:rFonts w:hint="eastAsia" w:ascii="宋体" w:hAnsi="宋体" w:cs="宋体"/>
                <w:color w:val="000000"/>
                <w:kern w:val="0"/>
                <w:sz w:val="22"/>
                <w:szCs w:val="21"/>
              </w:rPr>
              <w:t>2.秋季高招线路宣传：供应商提</w:t>
            </w:r>
            <w:r>
              <w:rPr>
                <w:rFonts w:hint="eastAsia" w:ascii="宋体" w:hAnsi="宋体" w:cs="宋体"/>
                <w:color w:val="000000" w:themeColor="text1"/>
                <w:kern w:val="0"/>
                <w:sz w:val="22"/>
                <w:szCs w:val="21"/>
                <w14:textFill>
                  <w14:solidFill>
                    <w14:schemeClr w14:val="tx1"/>
                  </w14:solidFill>
                </w14:textFill>
              </w:rPr>
              <w:t>供</w:t>
            </w:r>
            <w:r>
              <w:rPr>
                <w:rFonts w:hint="eastAsia" w:ascii="宋体" w:hAnsi="宋体" w:cs="宋体"/>
                <w:bCs/>
                <w:color w:val="000000" w:themeColor="text1"/>
                <w:kern w:val="0"/>
                <w:sz w:val="22"/>
                <w:szCs w:val="21"/>
                <w:lang w:val="en-US" w:eastAsia="zh-CN"/>
                <w14:textFill>
                  <w14:solidFill>
                    <w14:schemeClr w14:val="tx1"/>
                  </w14:solidFill>
                </w14:textFill>
              </w:rPr>
              <w:t>4</w:t>
            </w:r>
            <w:r>
              <w:rPr>
                <w:rFonts w:hint="eastAsia" w:ascii="宋体" w:hAnsi="宋体" w:cs="宋体"/>
                <w:bCs/>
                <w:color w:val="000000" w:themeColor="text1"/>
                <w:kern w:val="0"/>
                <w:sz w:val="22"/>
                <w:szCs w:val="21"/>
                <w14:textFill>
                  <w14:solidFill>
                    <w14:schemeClr w14:val="tx1"/>
                  </w14:solidFill>
                </w14:textFill>
              </w:rPr>
              <w:t>条</w:t>
            </w:r>
            <w:r>
              <w:rPr>
                <w:rFonts w:hint="eastAsia" w:ascii="宋体" w:hAnsi="宋体" w:cs="宋体"/>
                <w:color w:val="000000" w:themeColor="text1"/>
                <w:kern w:val="0"/>
                <w:sz w:val="22"/>
                <w:szCs w:val="21"/>
                <w14:textFill>
                  <w14:solidFill>
                    <w14:schemeClr w14:val="tx1"/>
                  </w14:solidFill>
                </w14:textFill>
              </w:rPr>
              <w:t>线下进高中的宣传线路，总场次不少于</w:t>
            </w:r>
            <w:r>
              <w:rPr>
                <w:rFonts w:hint="eastAsia" w:ascii="宋体" w:hAnsi="宋体" w:cs="宋体"/>
                <w:bCs/>
                <w:color w:val="000000" w:themeColor="text1"/>
                <w:kern w:val="0"/>
                <w:sz w:val="22"/>
                <w:szCs w:val="21"/>
                <w:lang w:val="en-US" w:eastAsia="zh-CN"/>
                <w14:textFill>
                  <w14:solidFill>
                    <w14:schemeClr w14:val="tx1"/>
                  </w14:solidFill>
                </w14:textFill>
              </w:rPr>
              <w:t>32</w:t>
            </w:r>
            <w:r>
              <w:rPr>
                <w:rFonts w:hint="eastAsia" w:ascii="宋体" w:hAnsi="宋体" w:cs="宋体"/>
                <w:bCs/>
                <w:color w:val="000000" w:themeColor="text1"/>
                <w:kern w:val="0"/>
                <w:sz w:val="22"/>
                <w:szCs w:val="21"/>
                <w14:textFill>
                  <w14:solidFill>
                    <w14:schemeClr w14:val="tx1"/>
                  </w14:solidFill>
                </w14:textFill>
              </w:rPr>
              <w:t>场</w:t>
            </w:r>
            <w:r>
              <w:rPr>
                <w:rFonts w:hint="eastAsia" w:ascii="宋体" w:hAnsi="宋体" w:cs="宋体"/>
                <w:color w:val="000000" w:themeColor="text1"/>
                <w:kern w:val="0"/>
                <w:sz w:val="22"/>
                <w:szCs w:val="21"/>
                <w14:textFill>
                  <w14:solidFill>
                    <w14:schemeClr w14:val="tx1"/>
                  </w14:solidFill>
                </w14:textFill>
              </w:rPr>
              <w:t>的招生宣传活动。</w:t>
            </w:r>
          </w:p>
          <w:p w14:paraId="1475DAA2">
            <w:pPr>
              <w:jc w:val="left"/>
              <w:rPr>
                <w:rFonts w:hint="eastAsia" w:eastAsia="宋体"/>
                <w:lang w:val="en-US" w:eastAsia="zh-CN"/>
              </w:rPr>
            </w:pPr>
            <w:r>
              <w:rPr>
                <w:rFonts w:hint="eastAsia"/>
              </w:rPr>
              <w:t>3.</w:t>
            </w:r>
            <w:r>
              <w:rPr>
                <w:rFonts w:hint="eastAsia" w:ascii="宋体" w:hAnsi="宋体" w:cs="宋体"/>
                <w:color w:val="000000"/>
                <w:kern w:val="0"/>
                <w:sz w:val="22"/>
                <w:szCs w:val="21"/>
              </w:rPr>
              <w:t>供应商于3-4月、6-7月份在不少于</w:t>
            </w:r>
            <w:r>
              <w:rPr>
                <w:rFonts w:hint="eastAsia" w:ascii="宋体" w:hAnsi="宋体" w:cs="宋体"/>
                <w:color w:val="000000"/>
                <w:kern w:val="0"/>
                <w:sz w:val="22"/>
                <w:szCs w:val="21"/>
                <w:lang w:val="en-US" w:eastAsia="zh-CN"/>
              </w:rPr>
              <w:t>200</w:t>
            </w:r>
            <w:r>
              <w:rPr>
                <w:rFonts w:hint="eastAsia" w:ascii="宋体" w:hAnsi="宋体" w:cs="宋体"/>
                <w:color w:val="000000"/>
                <w:kern w:val="0"/>
                <w:sz w:val="22"/>
                <w:szCs w:val="21"/>
              </w:rPr>
              <w:t>所安徽省高中（中职）学校张贴</w:t>
            </w:r>
            <w:r>
              <w:rPr>
                <w:rFonts w:hint="eastAsia" w:ascii="宋体" w:hAnsi="宋体" w:cs="宋体"/>
                <w:color w:val="000000"/>
                <w:kern w:val="0"/>
                <w:sz w:val="22"/>
                <w:szCs w:val="21"/>
                <w:lang w:val="en-US" w:eastAsia="zh-CN"/>
              </w:rPr>
              <w:t>我校</w:t>
            </w:r>
            <w:r>
              <w:rPr>
                <w:rFonts w:hint="eastAsia" w:ascii="宋体" w:hAnsi="宋体" w:cs="宋体"/>
                <w:color w:val="000000"/>
                <w:kern w:val="0"/>
                <w:sz w:val="22"/>
                <w:szCs w:val="21"/>
              </w:rPr>
              <w:t>招生宣传</w:t>
            </w:r>
            <w:r>
              <w:rPr>
                <w:rFonts w:hint="eastAsia" w:ascii="宋体" w:hAnsi="宋体" w:cs="宋体"/>
                <w:color w:val="000000"/>
                <w:kern w:val="0"/>
                <w:sz w:val="22"/>
                <w:szCs w:val="21"/>
                <w:lang w:val="en-US" w:eastAsia="zh-CN"/>
              </w:rPr>
              <w:t>材料</w:t>
            </w:r>
            <w:r>
              <w:rPr>
                <w:rFonts w:hint="eastAsia" w:ascii="宋体" w:hAnsi="宋体" w:cs="宋体"/>
                <w:color w:val="000000"/>
                <w:kern w:val="0"/>
                <w:sz w:val="22"/>
                <w:szCs w:val="21"/>
              </w:rPr>
              <w:t>，每期宣传海报张贴时间不少于1个月</w:t>
            </w:r>
            <w:r>
              <w:rPr>
                <w:rFonts w:hint="eastAsia" w:ascii="宋体" w:hAnsi="宋体" w:cs="宋体"/>
                <w:color w:val="000000"/>
                <w:kern w:val="0"/>
                <w:sz w:val="22"/>
                <w:szCs w:val="21"/>
                <w:lang w:eastAsia="zh-CN"/>
              </w:rPr>
              <w:t>。</w:t>
            </w:r>
          </w:p>
        </w:tc>
        <w:tc>
          <w:tcPr>
            <w:tcW w:w="367" w:type="pct"/>
            <w:vAlign w:val="center"/>
          </w:tcPr>
          <w:p w14:paraId="61441875">
            <w:pPr>
              <w:jc w:val="center"/>
              <w:rPr>
                <w:rFonts w:ascii="宋体" w:hAnsi="宋体" w:cs="宋体"/>
                <w:b/>
                <w:bCs/>
                <w:color w:val="000000"/>
                <w:szCs w:val="21"/>
              </w:rPr>
            </w:pPr>
            <w:r>
              <w:rPr>
                <w:rFonts w:hint="eastAsia" w:ascii="宋体" w:hAnsi="宋体" w:cs="宋体"/>
                <w:b/>
                <w:bCs/>
                <w:color w:val="000000"/>
                <w:szCs w:val="21"/>
              </w:rPr>
              <w:t>1</w:t>
            </w:r>
          </w:p>
        </w:tc>
      </w:tr>
      <w:tr w14:paraId="3BB92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361" w:type="pct"/>
            <w:vAlign w:val="center"/>
          </w:tcPr>
          <w:p w14:paraId="39938904">
            <w:pPr>
              <w:jc w:val="center"/>
              <w:rPr>
                <w:rFonts w:ascii="宋体" w:hAnsi="宋体" w:cs="宋体"/>
                <w:b/>
                <w:bCs/>
                <w:color w:val="000000"/>
                <w:szCs w:val="21"/>
              </w:rPr>
            </w:pPr>
            <w:r>
              <w:rPr>
                <w:rFonts w:hint="eastAsia" w:ascii="宋体" w:hAnsi="宋体" w:cs="宋体"/>
                <w:b/>
                <w:bCs/>
                <w:color w:val="000000"/>
                <w:szCs w:val="21"/>
              </w:rPr>
              <w:t>2</w:t>
            </w:r>
          </w:p>
        </w:tc>
        <w:tc>
          <w:tcPr>
            <w:tcW w:w="782" w:type="pct"/>
            <w:vAlign w:val="center"/>
          </w:tcPr>
          <w:p w14:paraId="4CEB86E5">
            <w:pPr>
              <w:jc w:val="center"/>
              <w:rPr>
                <w:rFonts w:ascii="宋体" w:hAnsi="宋体" w:cs="宋体"/>
                <w:b/>
                <w:bCs/>
                <w:color w:val="000000"/>
                <w:szCs w:val="21"/>
              </w:rPr>
            </w:pPr>
            <w:r>
              <w:rPr>
                <w:rFonts w:hint="eastAsia" w:ascii="宋体" w:hAnsi="宋体" w:cs="宋体"/>
                <w:color w:val="000000"/>
                <w:kern w:val="0"/>
                <w:sz w:val="22"/>
                <w:szCs w:val="21"/>
              </w:rPr>
              <w:t>招生印刷品整体策划设计制作</w:t>
            </w:r>
          </w:p>
        </w:tc>
        <w:tc>
          <w:tcPr>
            <w:tcW w:w="3488" w:type="pct"/>
            <w:vAlign w:val="center"/>
          </w:tcPr>
          <w:p w14:paraId="68E3F164">
            <w:pPr>
              <w:contextualSpacing/>
              <w:rPr>
                <w:rFonts w:hint="eastAsia" w:ascii="宋体" w:hAnsi="宋体" w:eastAsia="宋体" w:cs="宋体"/>
                <w:color w:val="000000" w:themeColor="text1"/>
                <w:kern w:val="0"/>
                <w:sz w:val="22"/>
                <w:szCs w:val="21"/>
                <w:lang w:eastAsia="zh-CN"/>
                <w14:textFill>
                  <w14:solidFill>
                    <w14:schemeClr w14:val="tx1"/>
                  </w14:solidFill>
                </w14:textFill>
              </w:rPr>
            </w:pPr>
            <w:r>
              <w:rPr>
                <w:rFonts w:hint="eastAsia" w:ascii="宋体" w:hAnsi="宋体" w:cs="宋体"/>
                <w:color w:val="000000" w:themeColor="text1"/>
                <w:kern w:val="0"/>
                <w:sz w:val="22"/>
                <w:szCs w:val="21"/>
                <w14:textFill>
                  <w14:solidFill>
                    <w14:schemeClr w14:val="tx1"/>
                  </w14:solidFill>
                </w14:textFill>
              </w:rPr>
              <w:t>1.分类考试招生和秋季高招简章（尺寸：426cm*291cm，三折页形式，根据学校具体内容设计，200g铜版纸，各10000份）</w:t>
            </w:r>
            <w:r>
              <w:rPr>
                <w:rFonts w:hint="eastAsia" w:ascii="宋体" w:hAnsi="宋体" w:cs="宋体"/>
                <w:color w:val="000000" w:themeColor="text1"/>
                <w:kern w:val="0"/>
                <w:sz w:val="22"/>
                <w:szCs w:val="21"/>
                <w:lang w:eastAsia="zh-CN"/>
                <w14:textFill>
                  <w14:solidFill>
                    <w14:schemeClr w14:val="tx1"/>
                  </w14:solidFill>
                </w14:textFill>
              </w:rPr>
              <w:t>。</w:t>
            </w:r>
          </w:p>
          <w:p w14:paraId="2DFB9561">
            <w:pPr>
              <w:contextualSpacing/>
              <w:rPr>
                <w:rFonts w:hint="eastAsia" w:ascii="宋体" w:hAnsi="宋体" w:eastAsia="宋体" w:cs="宋体"/>
                <w:color w:val="000000" w:themeColor="text1"/>
                <w:kern w:val="0"/>
                <w:sz w:val="22"/>
                <w:szCs w:val="21"/>
                <w:lang w:eastAsia="zh-CN"/>
                <w14:textFill>
                  <w14:solidFill>
                    <w14:schemeClr w14:val="tx1"/>
                  </w14:solidFill>
                </w14:textFill>
              </w:rPr>
            </w:pPr>
            <w:r>
              <w:rPr>
                <w:rFonts w:hint="eastAsia" w:ascii="宋体" w:hAnsi="宋体" w:cs="宋体"/>
                <w:color w:val="000000" w:themeColor="text1"/>
                <w:kern w:val="0"/>
                <w:sz w:val="22"/>
                <w:szCs w:val="21"/>
                <w14:textFill>
                  <w14:solidFill>
                    <w14:schemeClr w14:val="tx1"/>
                  </w14:solidFill>
                </w14:textFill>
              </w:rPr>
              <w:t>2.宣传易拉宝（分类考试招生和秋季高招），尺寸：200cm*80cm，</w:t>
            </w:r>
            <w:r>
              <w:rPr>
                <w:rFonts w:hint="eastAsia" w:ascii="宋体" w:hAnsi="宋体" w:cs="宋体"/>
                <w:color w:val="000000" w:themeColor="text1"/>
                <w:kern w:val="0"/>
                <w:sz w:val="22"/>
                <w:szCs w:val="21"/>
                <w:lang w:val="en-US" w:eastAsia="zh-CN"/>
                <w14:textFill>
                  <w14:solidFill>
                    <w14:schemeClr w14:val="tx1"/>
                  </w14:solidFill>
                </w14:textFill>
              </w:rPr>
              <w:t>各7个，合计14</w:t>
            </w:r>
            <w:r>
              <w:rPr>
                <w:rFonts w:hint="eastAsia" w:ascii="宋体" w:hAnsi="宋体" w:cs="宋体"/>
                <w:color w:val="000000" w:themeColor="text1"/>
                <w:kern w:val="0"/>
                <w:sz w:val="22"/>
                <w:szCs w:val="21"/>
                <w14:textFill>
                  <w14:solidFill>
                    <w14:schemeClr w14:val="tx1"/>
                  </w14:solidFill>
                </w14:textFill>
              </w:rPr>
              <w:t>个</w:t>
            </w:r>
            <w:r>
              <w:rPr>
                <w:rFonts w:hint="eastAsia" w:ascii="宋体" w:hAnsi="宋体" w:cs="宋体"/>
                <w:color w:val="000000" w:themeColor="text1"/>
                <w:kern w:val="0"/>
                <w:sz w:val="22"/>
                <w:szCs w:val="21"/>
                <w:lang w:eastAsia="zh-CN"/>
                <w14:textFill>
                  <w14:solidFill>
                    <w14:schemeClr w14:val="tx1"/>
                  </w14:solidFill>
                </w14:textFill>
              </w:rPr>
              <w:t>。</w:t>
            </w:r>
          </w:p>
          <w:p w14:paraId="1722EAE3">
            <w:pPr>
              <w:widowControl/>
              <w:snapToGrid w:val="0"/>
              <w:rPr>
                <w:rFonts w:ascii="宋体" w:hAnsi="宋体" w:cs="宋体"/>
                <w:color w:val="000000"/>
                <w:kern w:val="0"/>
                <w:sz w:val="22"/>
                <w:szCs w:val="21"/>
              </w:rPr>
            </w:pPr>
            <w:r>
              <w:rPr>
                <w:rFonts w:hint="eastAsia" w:ascii="宋体" w:hAnsi="宋体" w:cs="宋体"/>
                <w:color w:val="000000" w:themeColor="text1"/>
                <w:kern w:val="0"/>
                <w:sz w:val="22"/>
                <w:szCs w:val="21"/>
                <w14:textFill>
                  <w14:solidFill>
                    <w14:schemeClr w14:val="tx1"/>
                  </w14:solidFill>
                </w14:textFill>
              </w:rPr>
              <w:t>3.</w:t>
            </w:r>
            <w:r>
              <w:rPr>
                <w:rFonts w:hint="eastAsia" w:ascii="宋体" w:hAnsi="宋体" w:cs="宋体"/>
                <w:color w:val="000000" w:themeColor="text1"/>
                <w:kern w:val="0"/>
                <w:sz w:val="22"/>
                <w:szCs w:val="21"/>
                <w:lang w:val="en-US" w:eastAsia="zh-CN"/>
                <w14:textFill>
                  <w14:solidFill>
                    <w14:schemeClr w14:val="tx1"/>
                  </w14:solidFill>
                </w14:textFill>
              </w:rPr>
              <w:t>招生宣传横幅</w:t>
            </w:r>
            <w:r>
              <w:rPr>
                <w:rFonts w:hint="eastAsia" w:ascii="宋体" w:hAnsi="宋体" w:cs="宋体"/>
                <w:color w:val="000000" w:themeColor="text1"/>
                <w:kern w:val="0"/>
                <w:sz w:val="22"/>
                <w:szCs w:val="21"/>
                <w14:textFill>
                  <w14:solidFill>
                    <w14:schemeClr w14:val="tx1"/>
                  </w14:solidFill>
                </w14:textFill>
              </w:rPr>
              <w:t>（分类考试招生和秋季高招）</w:t>
            </w:r>
            <w:r>
              <w:rPr>
                <w:rFonts w:hint="eastAsia" w:ascii="宋体" w:hAnsi="宋体" w:cs="宋体"/>
                <w:color w:val="000000" w:themeColor="text1"/>
                <w:kern w:val="0"/>
                <w:sz w:val="22"/>
                <w:szCs w:val="21"/>
                <w:lang w:val="en-US" w:eastAsia="zh-CN"/>
                <w14:textFill>
                  <w14:solidFill>
                    <w14:schemeClr w14:val="tx1"/>
                  </w14:solidFill>
                </w14:textFill>
              </w:rPr>
              <w:t>，各7条，合计14条</w:t>
            </w:r>
            <w:r>
              <w:rPr>
                <w:rFonts w:hint="eastAsia" w:ascii="宋体" w:hAnsi="宋体" w:cs="宋体"/>
                <w:color w:val="000000" w:themeColor="text1"/>
                <w:kern w:val="0"/>
                <w:sz w:val="22"/>
                <w:szCs w:val="21"/>
                <w14:textFill>
                  <w14:solidFill>
                    <w14:schemeClr w14:val="tx1"/>
                  </w14:solidFill>
                </w14:textFill>
              </w:rPr>
              <w:t>。</w:t>
            </w:r>
          </w:p>
        </w:tc>
        <w:tc>
          <w:tcPr>
            <w:tcW w:w="367" w:type="pct"/>
            <w:vAlign w:val="center"/>
          </w:tcPr>
          <w:p w14:paraId="31E947EC">
            <w:pPr>
              <w:jc w:val="center"/>
              <w:rPr>
                <w:rFonts w:ascii="宋体" w:hAnsi="宋体" w:cs="宋体"/>
                <w:b/>
                <w:bCs/>
                <w:color w:val="000000"/>
                <w:szCs w:val="21"/>
              </w:rPr>
            </w:pPr>
            <w:r>
              <w:rPr>
                <w:rFonts w:hint="eastAsia" w:ascii="宋体" w:hAnsi="宋体" w:cs="宋体"/>
                <w:b/>
                <w:bCs/>
                <w:color w:val="000000"/>
                <w:szCs w:val="21"/>
              </w:rPr>
              <w:t>1</w:t>
            </w:r>
          </w:p>
        </w:tc>
      </w:tr>
      <w:tr w14:paraId="577C7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6" w:hRule="atLeast"/>
          <w:jc w:val="center"/>
        </w:trPr>
        <w:tc>
          <w:tcPr>
            <w:tcW w:w="361" w:type="pct"/>
            <w:vAlign w:val="center"/>
          </w:tcPr>
          <w:p w14:paraId="75EFA6B3">
            <w:pPr>
              <w:jc w:val="center"/>
              <w:rPr>
                <w:rFonts w:hint="eastAsia" w:ascii="宋体" w:hAnsi="宋体" w:eastAsia="宋体" w:cs="宋体"/>
                <w:b/>
                <w:bCs/>
                <w:color w:val="000000"/>
                <w:szCs w:val="21"/>
                <w:lang w:eastAsia="zh-CN"/>
              </w:rPr>
            </w:pPr>
            <w:r>
              <w:rPr>
                <w:rFonts w:hint="eastAsia" w:ascii="宋体" w:hAnsi="宋体" w:cs="宋体"/>
                <w:b/>
                <w:bCs/>
                <w:color w:val="000000"/>
                <w:szCs w:val="21"/>
                <w:lang w:val="en-US" w:eastAsia="zh-CN"/>
              </w:rPr>
              <w:t>3</w:t>
            </w:r>
          </w:p>
        </w:tc>
        <w:tc>
          <w:tcPr>
            <w:tcW w:w="782" w:type="pct"/>
            <w:vAlign w:val="center"/>
          </w:tcPr>
          <w:p w14:paraId="5A50E90C">
            <w:pPr>
              <w:jc w:val="center"/>
              <w:rPr>
                <w:rFonts w:ascii="宋体" w:hAnsi="宋体" w:cs="宋体"/>
                <w:color w:val="000000"/>
                <w:kern w:val="0"/>
                <w:sz w:val="22"/>
                <w:szCs w:val="21"/>
              </w:rPr>
            </w:pPr>
            <w:r>
              <w:rPr>
                <w:rFonts w:hint="eastAsia" w:ascii="宋体" w:hAnsi="宋体" w:cs="宋体"/>
                <w:color w:val="000000"/>
                <w:kern w:val="0"/>
                <w:sz w:val="22"/>
                <w:szCs w:val="21"/>
              </w:rPr>
              <w:t>线上宣传</w:t>
            </w:r>
          </w:p>
        </w:tc>
        <w:tc>
          <w:tcPr>
            <w:tcW w:w="3488" w:type="pct"/>
            <w:vAlign w:val="center"/>
          </w:tcPr>
          <w:p w14:paraId="1E392BE2">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1．智能问答系统</w:t>
            </w:r>
          </w:p>
          <w:p w14:paraId="08F12275">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为我校开通智能问答系统1年，可自动识别并回复考生问题，同时可在百度等主流搜索引擎中为该系统提供考生咨询入口，后台支持多维度数据总结分析。</w:t>
            </w:r>
          </w:p>
          <w:p w14:paraId="5D500B72">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2．提高院校曝光</w:t>
            </w:r>
          </w:p>
          <w:p w14:paraId="1ACD971B">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考生及家长通过供应商自营或战略合作的（如百度等）信息平台搜索具体专业时，在专业开设院校名单中优先展示我校。</w:t>
            </w:r>
          </w:p>
          <w:p w14:paraId="24061F90">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3．精准生源引流</w:t>
            </w:r>
          </w:p>
          <w:p w14:paraId="2038D0D4">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①在与我校往年录取分数相近的院校中，向安徽省优质生源精准推荐我校招生信息1年。</w:t>
            </w:r>
          </w:p>
          <w:p w14:paraId="289E7491">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②在高考相关的志愿填报APP平台（下载不低于一千万）中，锁定安徽省我校目标生源，将我校招生信息精准推送2次。</w:t>
            </w:r>
          </w:p>
          <w:p w14:paraId="43EE72C1">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③能够运用大数据算法，在目标生源模拟填报志愿时，优先展现我校招生信息1年，引导学生模拟填报我校，提高报考率。</w:t>
            </w:r>
          </w:p>
          <w:p w14:paraId="58183235">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4.</w:t>
            </w:r>
            <w:r>
              <w:rPr>
                <w:rFonts w:hint="eastAsia" w:ascii="宋体" w:hAnsi="宋体" w:cs="宋体"/>
                <w:color w:val="000000"/>
                <w:kern w:val="0"/>
                <w:sz w:val="22"/>
                <w:szCs w:val="21"/>
                <w:lang w:val="en-US" w:eastAsia="zh-CN"/>
              </w:rPr>
              <w:t>制作2025年分类招生宣传、高考招生宣传</w:t>
            </w:r>
            <w:r>
              <w:rPr>
                <w:rFonts w:hint="eastAsia" w:ascii="宋体" w:hAnsi="宋体" w:cs="宋体"/>
                <w:color w:val="000000"/>
                <w:kern w:val="0"/>
                <w:sz w:val="22"/>
                <w:szCs w:val="21"/>
              </w:rPr>
              <w:t>电子招生简章</w:t>
            </w:r>
            <w:r>
              <w:rPr>
                <w:rFonts w:hint="eastAsia" w:ascii="宋体" w:hAnsi="宋体" w:cs="宋体"/>
                <w:color w:val="000000"/>
                <w:kern w:val="0"/>
                <w:sz w:val="22"/>
                <w:szCs w:val="21"/>
                <w:lang w:val="en-US" w:eastAsia="zh-CN"/>
              </w:rPr>
              <w:t>各一份</w:t>
            </w:r>
            <w:r>
              <w:rPr>
                <w:rFonts w:hint="eastAsia" w:ascii="宋体" w:hAnsi="宋体" w:cs="宋体"/>
                <w:color w:val="000000"/>
                <w:kern w:val="0"/>
                <w:sz w:val="22"/>
                <w:szCs w:val="21"/>
              </w:rPr>
              <w:t>。</w:t>
            </w:r>
          </w:p>
          <w:p w14:paraId="24BC6842">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5.抖音、微信朋友圈精准定投</w:t>
            </w:r>
          </w:p>
          <w:p w14:paraId="59FCDD92">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rPr>
              <w:t>抖音小视频推广至少100万次，微信朋友圈曝光至少20万次以上（含文案撰写、招生宣传图片设计和招生宣传视频制作，负责运营维护和客服支持）。</w:t>
            </w:r>
          </w:p>
          <w:p w14:paraId="379BC823">
            <w:pPr>
              <w:widowControl/>
              <w:numPr>
                <w:ilvl w:val="0"/>
                <w:numId w:val="8"/>
              </w:numPr>
              <w:snapToGrid w:val="0"/>
              <w:rPr>
                <w:rFonts w:hint="eastAsia" w:ascii="宋体" w:hAnsi="宋体" w:cs="宋体"/>
                <w:color w:val="000000"/>
                <w:kern w:val="0"/>
                <w:sz w:val="22"/>
                <w:szCs w:val="21"/>
                <w:lang w:val="en-US" w:eastAsia="zh-CN"/>
              </w:rPr>
            </w:pPr>
            <w:r>
              <w:rPr>
                <w:rFonts w:hint="eastAsia" w:ascii="宋体" w:hAnsi="宋体" w:cs="宋体"/>
                <w:color w:val="000000"/>
                <w:kern w:val="0"/>
                <w:sz w:val="22"/>
                <w:szCs w:val="21"/>
                <w:lang w:val="en-US" w:eastAsia="zh-CN"/>
              </w:rPr>
              <w:t>微信视频号招生信息投放</w:t>
            </w:r>
          </w:p>
          <w:p w14:paraId="42EC69B9">
            <w:pPr>
              <w:widowControl/>
              <w:snapToGrid w:val="0"/>
              <w:rPr>
                <w:rFonts w:hint="default" w:ascii="宋体" w:hAnsi="宋体" w:eastAsia="宋体" w:cs="宋体"/>
                <w:color w:val="000000"/>
                <w:kern w:val="0"/>
                <w:sz w:val="22"/>
                <w:szCs w:val="21"/>
                <w:lang w:val="en-US" w:eastAsia="zh-CN"/>
              </w:rPr>
            </w:pPr>
            <w:r>
              <w:rPr>
                <w:rFonts w:hint="eastAsia" w:ascii="宋体" w:hAnsi="宋体" w:cs="宋体"/>
                <w:color w:val="000000"/>
                <w:kern w:val="0"/>
                <w:sz w:val="22"/>
                <w:szCs w:val="21"/>
                <w:lang w:val="en-US" w:eastAsia="zh-CN"/>
              </w:rPr>
              <w:t>微信视频号申请、</w:t>
            </w:r>
            <w:r>
              <w:rPr>
                <w:rFonts w:hint="eastAsia" w:ascii="宋体" w:hAnsi="宋体" w:eastAsia="宋体" w:cs="宋体"/>
                <w:color w:val="000000"/>
                <w:kern w:val="0"/>
                <w:sz w:val="22"/>
                <w:szCs w:val="21"/>
                <w:lang w:val="en-US" w:eastAsia="zh-CN"/>
              </w:rPr>
              <w:t>招生宣传文案</w:t>
            </w:r>
            <w:r>
              <w:rPr>
                <w:rFonts w:hint="eastAsia" w:ascii="宋体" w:hAnsi="宋体" w:cs="宋体"/>
                <w:color w:val="000000"/>
                <w:kern w:val="0"/>
                <w:sz w:val="22"/>
                <w:szCs w:val="21"/>
                <w:lang w:val="en-US" w:eastAsia="zh-CN"/>
              </w:rPr>
              <w:t>及</w:t>
            </w:r>
            <w:r>
              <w:rPr>
                <w:rFonts w:hint="eastAsia" w:ascii="宋体" w:hAnsi="宋体" w:eastAsia="宋体" w:cs="宋体"/>
                <w:color w:val="000000"/>
                <w:kern w:val="0"/>
                <w:sz w:val="22"/>
                <w:szCs w:val="21"/>
                <w:lang w:val="en-US" w:eastAsia="zh-CN"/>
              </w:rPr>
              <w:t>宣传视频的制作与推广</w:t>
            </w:r>
            <w:r>
              <w:rPr>
                <w:rFonts w:hint="eastAsia" w:ascii="宋体" w:hAnsi="宋体" w:cs="宋体"/>
                <w:color w:val="000000"/>
                <w:kern w:val="0"/>
                <w:sz w:val="22"/>
                <w:szCs w:val="21"/>
                <w:lang w:val="en-US" w:eastAsia="zh-CN"/>
              </w:rPr>
              <w:t>、视频号运营维护。</w:t>
            </w:r>
          </w:p>
          <w:p w14:paraId="30255EF8">
            <w:pPr>
              <w:widowControl/>
              <w:numPr>
                <w:ilvl w:val="0"/>
                <w:numId w:val="8"/>
              </w:numPr>
              <w:snapToGrid w:val="0"/>
              <w:ind w:left="0" w:leftChars="0" w:firstLine="0" w:firstLineChars="0"/>
              <w:rPr>
                <w:rFonts w:hint="eastAsia" w:ascii="宋体" w:hAnsi="宋体" w:cs="宋体"/>
                <w:color w:val="000000"/>
                <w:kern w:val="0"/>
                <w:sz w:val="22"/>
                <w:szCs w:val="21"/>
                <w:lang w:val="en-US" w:eastAsia="zh-CN"/>
              </w:rPr>
            </w:pPr>
            <w:r>
              <w:rPr>
                <w:rFonts w:hint="eastAsia" w:ascii="宋体" w:hAnsi="宋体" w:cs="宋体"/>
                <w:color w:val="000000"/>
                <w:kern w:val="0"/>
                <w:sz w:val="22"/>
                <w:szCs w:val="21"/>
                <w:lang w:val="en-US" w:eastAsia="zh-CN"/>
              </w:rPr>
              <w:t>招生微信公众号运营维护</w:t>
            </w:r>
          </w:p>
          <w:p w14:paraId="30A81E15">
            <w:pPr>
              <w:widowControl/>
              <w:snapToGrid w:val="0"/>
              <w:rPr>
                <w:rFonts w:hint="default"/>
                <w:lang w:val="en-US" w:eastAsia="zh-CN"/>
              </w:rPr>
            </w:pPr>
            <w:r>
              <w:rPr>
                <w:rFonts w:hint="eastAsia"/>
                <w:lang w:val="en-US" w:eastAsia="zh-CN"/>
              </w:rPr>
              <w:t>公众号搭建、推文排版优化、定向人群推广。</w:t>
            </w:r>
          </w:p>
          <w:p w14:paraId="71A1EE82">
            <w:pPr>
              <w:widowControl/>
              <w:numPr>
                <w:ilvl w:val="0"/>
                <w:numId w:val="8"/>
              </w:numPr>
              <w:snapToGrid w:val="0"/>
              <w:ind w:left="0" w:leftChars="0" w:firstLine="0" w:firstLineChars="0"/>
              <w:rPr>
                <w:rFonts w:hint="eastAsia" w:ascii="宋体" w:hAnsi="宋体" w:cs="宋体"/>
                <w:color w:val="000000"/>
                <w:kern w:val="0"/>
                <w:sz w:val="22"/>
                <w:szCs w:val="21"/>
              </w:rPr>
            </w:pPr>
            <w:r>
              <w:rPr>
                <w:rFonts w:hint="eastAsia" w:ascii="宋体" w:hAnsi="宋体" w:cs="宋体"/>
                <w:color w:val="000000"/>
                <w:kern w:val="0"/>
                <w:sz w:val="22"/>
                <w:szCs w:val="21"/>
              </w:rPr>
              <w:t>直播宣传</w:t>
            </w:r>
          </w:p>
          <w:p w14:paraId="18D43FD0">
            <w:pPr>
              <w:widowControl/>
              <w:snapToGrid w:val="0"/>
              <w:rPr>
                <w:rFonts w:hint="eastAsia" w:ascii="宋体" w:hAnsi="宋体" w:cs="宋体"/>
                <w:color w:val="000000"/>
                <w:kern w:val="0"/>
                <w:sz w:val="22"/>
                <w:szCs w:val="21"/>
              </w:rPr>
            </w:pPr>
            <w:r>
              <w:rPr>
                <w:rFonts w:hint="eastAsia" w:ascii="宋体" w:hAnsi="宋体" w:eastAsia="宋体" w:cs="宋体"/>
                <w:color w:val="000000"/>
                <w:kern w:val="0"/>
                <w:sz w:val="22"/>
                <w:szCs w:val="21"/>
                <w:lang w:val="zh-CN"/>
              </w:rPr>
              <w:t>为我校分类考试</w:t>
            </w:r>
            <w:r>
              <w:rPr>
                <w:rFonts w:hint="eastAsia" w:ascii="宋体" w:hAnsi="宋体" w:eastAsia="宋体" w:cs="宋体"/>
                <w:color w:val="000000"/>
                <w:kern w:val="0"/>
                <w:sz w:val="22"/>
                <w:szCs w:val="21"/>
                <w:lang w:val="en-US" w:eastAsia="zh-CN"/>
              </w:rPr>
              <w:t>招生宣传</w:t>
            </w:r>
            <w:r>
              <w:rPr>
                <w:rFonts w:hint="eastAsia" w:ascii="宋体" w:hAnsi="宋体" w:eastAsia="宋体" w:cs="宋体"/>
                <w:color w:val="000000"/>
                <w:kern w:val="0"/>
                <w:sz w:val="22"/>
                <w:szCs w:val="21"/>
                <w:lang w:val="zh-CN"/>
              </w:rPr>
              <w:t>、</w:t>
            </w:r>
            <w:r>
              <w:rPr>
                <w:rFonts w:hint="eastAsia" w:ascii="宋体" w:hAnsi="宋体" w:eastAsia="宋体" w:cs="宋体"/>
                <w:color w:val="000000"/>
                <w:kern w:val="0"/>
                <w:sz w:val="22"/>
                <w:szCs w:val="21"/>
                <w:lang w:val="en-US" w:eastAsia="zh-CN"/>
              </w:rPr>
              <w:t>高考招生宣传</w:t>
            </w:r>
            <w:r>
              <w:rPr>
                <w:rFonts w:hint="eastAsia" w:ascii="宋体" w:hAnsi="宋体" w:eastAsia="宋体" w:cs="宋体"/>
                <w:color w:val="000000"/>
                <w:kern w:val="0"/>
                <w:sz w:val="22"/>
                <w:szCs w:val="21"/>
                <w:lang w:val="zh-CN"/>
              </w:rPr>
              <w:t>提供</w:t>
            </w:r>
            <w:r>
              <w:rPr>
                <w:rFonts w:hint="eastAsia" w:ascii="宋体" w:hAnsi="宋体" w:eastAsia="宋体" w:cs="宋体"/>
                <w:color w:val="000000"/>
                <w:kern w:val="0"/>
                <w:sz w:val="22"/>
                <w:szCs w:val="21"/>
                <w:lang w:val="en-US" w:eastAsia="zh-CN"/>
              </w:rPr>
              <w:t>直播</w:t>
            </w:r>
            <w:r>
              <w:rPr>
                <w:rFonts w:hint="eastAsia" w:ascii="宋体" w:hAnsi="宋体" w:eastAsia="宋体" w:cs="宋体"/>
                <w:color w:val="000000"/>
                <w:kern w:val="0"/>
                <w:sz w:val="22"/>
                <w:szCs w:val="21"/>
                <w:lang w:val="zh-CN"/>
              </w:rPr>
              <w:t>平台技术及推广支持</w:t>
            </w:r>
            <w:r>
              <w:rPr>
                <w:rFonts w:hint="eastAsia" w:ascii="宋体" w:hAnsi="宋体" w:eastAsia="宋体" w:cs="宋体"/>
                <w:color w:val="000000"/>
                <w:kern w:val="0"/>
                <w:sz w:val="22"/>
                <w:szCs w:val="21"/>
                <w:lang w:val="en-US" w:eastAsia="zh-CN"/>
              </w:rPr>
              <w:t>2</w:t>
            </w:r>
            <w:r>
              <w:rPr>
                <w:rFonts w:hint="eastAsia" w:ascii="宋体" w:hAnsi="宋体" w:eastAsia="宋体" w:cs="宋体"/>
                <w:color w:val="000000"/>
                <w:kern w:val="0"/>
                <w:sz w:val="22"/>
                <w:szCs w:val="21"/>
                <w:lang w:val="zh-CN"/>
              </w:rPr>
              <w:t>场（</w:t>
            </w:r>
            <w:r>
              <w:rPr>
                <w:rFonts w:hint="eastAsia" w:ascii="宋体" w:hAnsi="宋体" w:eastAsia="宋体" w:cs="宋体"/>
                <w:color w:val="000000"/>
                <w:kern w:val="0"/>
                <w:sz w:val="22"/>
                <w:szCs w:val="21"/>
                <w:lang w:val="en-US" w:eastAsia="zh-CN"/>
              </w:rPr>
              <w:t>分类、高招各一场</w:t>
            </w:r>
            <w:r>
              <w:rPr>
                <w:rFonts w:hint="eastAsia" w:ascii="宋体" w:hAnsi="宋体" w:eastAsia="宋体" w:cs="宋体"/>
                <w:color w:val="000000"/>
                <w:kern w:val="0"/>
                <w:sz w:val="22"/>
                <w:szCs w:val="21"/>
                <w:lang w:val="zh-CN"/>
              </w:rPr>
              <w:t>），</w:t>
            </w:r>
            <w:r>
              <w:rPr>
                <w:rFonts w:hint="eastAsia" w:ascii="宋体" w:hAnsi="宋体" w:eastAsia="宋体" w:cs="宋体"/>
                <w:color w:val="000000"/>
                <w:kern w:val="0"/>
                <w:sz w:val="22"/>
                <w:szCs w:val="21"/>
              </w:rPr>
              <w:t>直播前预告并由供应商通知到安徽省不少于</w:t>
            </w:r>
            <w:r>
              <w:rPr>
                <w:rFonts w:hint="eastAsia" w:ascii="宋体" w:hAnsi="宋体" w:cs="宋体"/>
                <w:color w:val="000000"/>
                <w:kern w:val="0"/>
                <w:sz w:val="22"/>
                <w:szCs w:val="21"/>
                <w:lang w:val="en-US" w:eastAsia="zh-CN"/>
              </w:rPr>
              <w:t>1</w:t>
            </w:r>
            <w:r>
              <w:rPr>
                <w:rFonts w:hint="eastAsia" w:ascii="宋体" w:hAnsi="宋体" w:eastAsia="宋体" w:cs="宋体"/>
                <w:color w:val="000000"/>
                <w:kern w:val="0"/>
                <w:sz w:val="22"/>
                <w:szCs w:val="21"/>
              </w:rPr>
              <w:t>00所合作高中</w:t>
            </w:r>
            <w:r>
              <w:rPr>
                <w:rFonts w:hint="eastAsia" w:ascii="宋体" w:hAnsi="宋体" w:eastAsia="宋体" w:cs="宋体"/>
                <w:color w:val="000000"/>
                <w:kern w:val="0"/>
                <w:sz w:val="22"/>
                <w:szCs w:val="21"/>
                <w:lang w:eastAsia="zh-CN"/>
              </w:rPr>
              <w:t>（</w:t>
            </w:r>
            <w:r>
              <w:rPr>
                <w:rFonts w:hint="eastAsia" w:ascii="宋体" w:hAnsi="宋体" w:eastAsia="宋体" w:cs="宋体"/>
                <w:color w:val="000000"/>
                <w:kern w:val="0"/>
                <w:sz w:val="22"/>
                <w:szCs w:val="21"/>
                <w:lang w:val="en-US" w:eastAsia="zh-CN"/>
              </w:rPr>
              <w:t>中职</w:t>
            </w:r>
            <w:r>
              <w:rPr>
                <w:rFonts w:hint="eastAsia" w:ascii="宋体" w:hAnsi="宋体" w:eastAsia="宋体" w:cs="宋体"/>
                <w:color w:val="000000"/>
                <w:kern w:val="0"/>
                <w:sz w:val="22"/>
                <w:szCs w:val="21"/>
                <w:lang w:eastAsia="zh-CN"/>
              </w:rPr>
              <w:t>）</w:t>
            </w:r>
            <w:r>
              <w:rPr>
                <w:rFonts w:hint="eastAsia" w:ascii="宋体" w:hAnsi="宋体" w:eastAsia="宋体" w:cs="宋体"/>
                <w:color w:val="000000"/>
                <w:kern w:val="0"/>
                <w:sz w:val="22"/>
                <w:szCs w:val="21"/>
              </w:rPr>
              <w:t>，确保直播参与学生人数不少于4000人次，直播时长不低于30分钟。供应商提供直播流程、技</w:t>
            </w:r>
            <w:r>
              <w:rPr>
                <w:rFonts w:hint="eastAsia" w:ascii="宋体" w:hAnsi="宋体" w:cs="宋体"/>
                <w:color w:val="000000"/>
                <w:kern w:val="0"/>
                <w:sz w:val="22"/>
                <w:szCs w:val="21"/>
              </w:rPr>
              <w:t>术培训指导，直播结束后提供数据分析报告。</w:t>
            </w:r>
          </w:p>
          <w:p w14:paraId="5108DC73">
            <w:pPr>
              <w:widowControl/>
              <w:snapToGrid w:val="0"/>
              <w:rPr>
                <w:rFonts w:hint="eastAsia" w:ascii="宋体" w:hAnsi="宋体" w:cs="宋体"/>
                <w:color w:val="000000"/>
                <w:kern w:val="0"/>
                <w:sz w:val="22"/>
                <w:szCs w:val="21"/>
              </w:rPr>
            </w:pPr>
            <w:r>
              <w:rPr>
                <w:rFonts w:hint="eastAsia" w:ascii="宋体" w:hAnsi="宋体" w:cs="宋体"/>
                <w:color w:val="000000"/>
                <w:kern w:val="0"/>
                <w:sz w:val="22"/>
                <w:szCs w:val="21"/>
                <w:lang w:val="en-US" w:eastAsia="zh-CN"/>
              </w:rPr>
              <w:t>9</w:t>
            </w:r>
            <w:r>
              <w:rPr>
                <w:rFonts w:hint="eastAsia" w:ascii="宋体" w:hAnsi="宋体" w:cs="宋体"/>
                <w:color w:val="000000"/>
                <w:kern w:val="0"/>
                <w:sz w:val="22"/>
                <w:szCs w:val="21"/>
              </w:rPr>
              <w:t>.招生宣传小视频</w:t>
            </w:r>
          </w:p>
          <w:p w14:paraId="7C27F9C5">
            <w:pPr>
              <w:widowControl/>
              <w:snapToGrid w:val="0"/>
            </w:pPr>
            <w:r>
              <w:rPr>
                <w:rFonts w:hint="eastAsia" w:ascii="宋体" w:hAnsi="宋体" w:eastAsia="宋体" w:cs="宋体"/>
                <w:color w:val="000000"/>
                <w:kern w:val="0"/>
                <w:sz w:val="22"/>
                <w:szCs w:val="21"/>
                <w:lang w:val="zh-CN"/>
              </w:rPr>
              <w:t>为学校拍摄制作</w:t>
            </w:r>
            <w:r>
              <w:rPr>
                <w:rFonts w:hint="eastAsia" w:ascii="宋体" w:hAnsi="宋体" w:eastAsia="宋体" w:cs="宋体"/>
                <w:color w:val="000000"/>
                <w:kern w:val="0"/>
                <w:sz w:val="22"/>
                <w:szCs w:val="21"/>
                <w:lang w:val="en-US" w:eastAsia="zh-CN"/>
              </w:rPr>
              <w:t>招生宣传小视频10个</w:t>
            </w:r>
            <w:r>
              <w:rPr>
                <w:rFonts w:hint="eastAsia" w:ascii="宋体" w:hAnsi="宋体" w:eastAsia="宋体" w:cs="宋体"/>
                <w:color w:val="000000"/>
                <w:kern w:val="0"/>
                <w:sz w:val="22"/>
                <w:szCs w:val="21"/>
                <w:lang w:val="zh-CN"/>
              </w:rPr>
              <w:t>。</w:t>
            </w:r>
            <w:r>
              <w:rPr>
                <w:rFonts w:hint="eastAsia" w:ascii="宋体" w:hAnsi="宋体" w:eastAsia="宋体" w:cs="宋体"/>
                <w:color w:val="000000"/>
                <w:kern w:val="0"/>
                <w:sz w:val="22"/>
                <w:szCs w:val="21"/>
                <w:lang w:val="en-US" w:eastAsia="zh-CN"/>
              </w:rPr>
              <w:t>服务内容包括，</w:t>
            </w:r>
            <w:r>
              <w:rPr>
                <w:rFonts w:hint="eastAsia" w:ascii="宋体" w:hAnsi="宋体" w:eastAsia="宋体" w:cs="宋体"/>
                <w:color w:val="000000"/>
                <w:kern w:val="0"/>
                <w:sz w:val="22"/>
                <w:szCs w:val="21"/>
                <w:lang w:val="zh-CN"/>
              </w:rPr>
              <w:t>摄制编辑、配音配乐、字幕制作及成品的提供和售后服务等全部工作，每条成品时长</w:t>
            </w:r>
            <w:r>
              <w:rPr>
                <w:rFonts w:hint="eastAsia" w:ascii="宋体" w:hAnsi="宋体" w:eastAsia="宋体" w:cs="宋体"/>
                <w:color w:val="000000"/>
                <w:kern w:val="0"/>
                <w:sz w:val="22"/>
                <w:szCs w:val="21"/>
              </w:rPr>
              <w:t>不少于</w:t>
            </w:r>
            <w:r>
              <w:rPr>
                <w:rFonts w:hint="eastAsia" w:ascii="宋体" w:hAnsi="宋体" w:eastAsia="宋体" w:cs="宋体"/>
                <w:color w:val="000000"/>
                <w:kern w:val="0"/>
                <w:sz w:val="22"/>
                <w:szCs w:val="21"/>
                <w:lang w:val="zh-CN"/>
              </w:rPr>
              <w:t>2分钟。</w:t>
            </w:r>
          </w:p>
        </w:tc>
        <w:tc>
          <w:tcPr>
            <w:tcW w:w="367" w:type="pct"/>
            <w:vAlign w:val="center"/>
          </w:tcPr>
          <w:p w14:paraId="7A16920C">
            <w:pPr>
              <w:jc w:val="center"/>
              <w:rPr>
                <w:rFonts w:ascii="宋体" w:hAnsi="宋体" w:cs="宋体"/>
                <w:b/>
                <w:bCs/>
                <w:color w:val="000000"/>
                <w:szCs w:val="21"/>
              </w:rPr>
            </w:pPr>
            <w:r>
              <w:rPr>
                <w:rFonts w:hint="eastAsia" w:ascii="宋体" w:hAnsi="宋体" w:cs="宋体"/>
                <w:b/>
                <w:bCs/>
                <w:color w:val="000000"/>
                <w:szCs w:val="21"/>
              </w:rPr>
              <w:t>1</w:t>
            </w:r>
          </w:p>
        </w:tc>
      </w:tr>
      <w:tr w14:paraId="2C03B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61" w:type="pct"/>
            <w:vAlign w:val="center"/>
          </w:tcPr>
          <w:p w14:paraId="47A1316B">
            <w:pPr>
              <w:jc w:val="center"/>
              <w:rPr>
                <w:rFonts w:hint="eastAsia" w:ascii="宋体" w:hAnsi="宋体" w:eastAsia="宋体" w:cs="宋体"/>
                <w:b/>
                <w:bCs/>
                <w:color w:val="000000"/>
                <w:szCs w:val="21"/>
                <w:lang w:eastAsia="zh-CN"/>
              </w:rPr>
            </w:pPr>
            <w:r>
              <w:rPr>
                <w:rFonts w:hint="eastAsia" w:ascii="宋体" w:hAnsi="宋体" w:cs="宋体"/>
                <w:b/>
                <w:bCs/>
                <w:color w:val="000000"/>
                <w:szCs w:val="21"/>
                <w:lang w:val="en-US" w:eastAsia="zh-CN"/>
              </w:rPr>
              <w:t>4</w:t>
            </w:r>
          </w:p>
        </w:tc>
        <w:tc>
          <w:tcPr>
            <w:tcW w:w="782" w:type="pct"/>
            <w:vAlign w:val="center"/>
          </w:tcPr>
          <w:p w14:paraId="77232BAF">
            <w:pPr>
              <w:jc w:val="center"/>
              <w:rPr>
                <w:rFonts w:ascii="宋体" w:hAnsi="宋体" w:cs="宋体"/>
                <w:color w:val="000000"/>
                <w:szCs w:val="21"/>
              </w:rPr>
            </w:pPr>
            <w:r>
              <w:rPr>
                <w:rFonts w:hint="eastAsia" w:ascii="宋体" w:hAnsi="宋体" w:cs="宋体"/>
                <w:color w:val="000000"/>
                <w:szCs w:val="21"/>
              </w:rPr>
              <w:t>服务报告</w:t>
            </w:r>
          </w:p>
        </w:tc>
        <w:tc>
          <w:tcPr>
            <w:tcW w:w="3488" w:type="pct"/>
            <w:vAlign w:val="center"/>
          </w:tcPr>
          <w:p w14:paraId="2FE7A0C3">
            <w:pPr>
              <w:rPr>
                <w:rFonts w:ascii="宋体" w:hAnsi="宋体" w:cs="宋体"/>
                <w:color w:val="000000"/>
                <w:szCs w:val="21"/>
              </w:rPr>
            </w:pPr>
            <w:r>
              <w:rPr>
                <w:rFonts w:hint="eastAsia" w:ascii="宋体" w:hAnsi="宋体" w:cs="宋体"/>
                <w:color w:val="000000"/>
                <w:szCs w:val="21"/>
              </w:rPr>
              <w:t>项目完成后须提供完整的项目服务报告。</w:t>
            </w:r>
          </w:p>
        </w:tc>
        <w:tc>
          <w:tcPr>
            <w:tcW w:w="367" w:type="pct"/>
            <w:vAlign w:val="center"/>
          </w:tcPr>
          <w:p w14:paraId="3F164A31">
            <w:pPr>
              <w:jc w:val="center"/>
              <w:rPr>
                <w:rFonts w:ascii="宋体" w:hAnsi="宋体" w:cs="宋体"/>
                <w:b/>
                <w:bCs/>
                <w:color w:val="000000"/>
                <w:szCs w:val="21"/>
              </w:rPr>
            </w:pPr>
            <w:r>
              <w:rPr>
                <w:rFonts w:hint="eastAsia" w:ascii="宋体" w:hAnsi="宋体" w:cs="宋体"/>
                <w:b/>
                <w:bCs/>
                <w:color w:val="000000"/>
                <w:szCs w:val="21"/>
              </w:rPr>
              <w:t>1</w:t>
            </w:r>
          </w:p>
        </w:tc>
      </w:tr>
    </w:tbl>
    <w:p w14:paraId="67991AA5">
      <w:pPr>
        <w:pStyle w:val="4"/>
        <w:pageBreakBefore w:val="0"/>
        <w:widowControl w:val="0"/>
        <w:numPr>
          <w:ilvl w:val="0"/>
          <w:numId w:val="7"/>
        </w:numPr>
        <w:kinsoku/>
        <w:overflowPunct/>
        <w:topLinePunct w:val="0"/>
        <w:autoSpaceDE/>
        <w:autoSpaceDN/>
        <w:bidi w:val="0"/>
        <w:adjustRightInd/>
        <w:snapToGrid/>
        <w:spacing w:line="360" w:lineRule="auto"/>
        <w:ind w:firstLine="472" w:firstLineChars="196"/>
        <w:textAlignment w:val="auto"/>
        <w:rPr>
          <w:sz w:val="24"/>
          <w:szCs w:val="24"/>
        </w:rPr>
      </w:pPr>
      <w:r>
        <w:rPr>
          <w:rFonts w:hint="eastAsia"/>
          <w:sz w:val="24"/>
          <w:szCs w:val="24"/>
        </w:rPr>
        <w:t>其他需求</w:t>
      </w:r>
    </w:p>
    <w:p w14:paraId="12859441">
      <w:pPr>
        <w:pStyle w:val="422"/>
        <w:pageBreakBefore w:val="0"/>
        <w:widowControl w:val="0"/>
        <w:numPr>
          <w:ilvl w:val="0"/>
          <w:numId w:val="9"/>
        </w:numPr>
        <w:kinsoku/>
        <w:overflowPunct/>
        <w:topLinePunct w:val="0"/>
        <w:autoSpaceDE/>
        <w:autoSpaceDN/>
        <w:bidi w:val="0"/>
        <w:adjustRightInd/>
        <w:snapToGrid/>
        <w:spacing w:line="360" w:lineRule="auto"/>
        <w:ind w:left="0" w:firstLine="480"/>
        <w:textAlignment w:val="auto"/>
        <w:rPr>
          <w:rFonts w:asciiTheme="minorEastAsia" w:hAnsiTheme="minorEastAsia"/>
          <w:sz w:val="24"/>
        </w:rPr>
      </w:pPr>
      <w:r>
        <w:rPr>
          <w:rFonts w:hint="eastAsia" w:cs="宋体" w:asciiTheme="minorEastAsia" w:hAnsiTheme="minorEastAsia"/>
          <w:bCs/>
          <w:sz w:val="24"/>
        </w:rPr>
        <w:t>提供的服务方案要科学合理，内容要全面，配</w:t>
      </w:r>
      <w:r>
        <w:rPr>
          <w:rFonts w:hint="eastAsia" w:asciiTheme="minorEastAsia" w:hAnsiTheme="minorEastAsia"/>
          <w:sz w:val="24"/>
        </w:rPr>
        <w:t>置专业的服务团队。</w:t>
      </w:r>
    </w:p>
    <w:p w14:paraId="4D40E366">
      <w:pPr>
        <w:pStyle w:val="422"/>
        <w:pageBreakBefore w:val="0"/>
        <w:widowControl w:val="0"/>
        <w:numPr>
          <w:ilvl w:val="0"/>
          <w:numId w:val="9"/>
        </w:numPr>
        <w:kinsoku/>
        <w:overflowPunct/>
        <w:topLinePunct w:val="0"/>
        <w:autoSpaceDE/>
        <w:autoSpaceDN/>
        <w:bidi w:val="0"/>
        <w:adjustRightInd/>
        <w:snapToGrid/>
        <w:spacing w:line="360" w:lineRule="auto"/>
        <w:ind w:left="0" w:firstLine="480"/>
        <w:textAlignment w:val="auto"/>
        <w:rPr>
          <w:rFonts w:asciiTheme="minorEastAsia" w:hAnsiTheme="minorEastAsia"/>
          <w:sz w:val="24"/>
        </w:rPr>
      </w:pPr>
      <w:r>
        <w:rPr>
          <w:rFonts w:hint="eastAsia" w:asciiTheme="minorEastAsia" w:hAnsiTheme="minorEastAsia"/>
          <w:kern w:val="0"/>
          <w:sz w:val="24"/>
        </w:rPr>
        <w:t>供应商具有类似的高校招生宣传的合作协议，至少</w:t>
      </w:r>
      <w:r>
        <w:rPr>
          <w:rFonts w:hint="eastAsia" w:cs="宋体" w:asciiTheme="minorEastAsia" w:hAnsiTheme="minorEastAsia"/>
          <w:kern w:val="0"/>
          <w:sz w:val="24"/>
        </w:rPr>
        <w:t>提供</w:t>
      </w:r>
      <w:r>
        <w:rPr>
          <w:rFonts w:hint="eastAsia" w:cs="宋体" w:asciiTheme="minorEastAsia" w:hAnsiTheme="minorEastAsia"/>
          <w:kern w:val="0"/>
          <w:sz w:val="24"/>
          <w:lang w:val="en-US" w:eastAsia="zh-CN"/>
        </w:rPr>
        <w:t>三</w:t>
      </w:r>
      <w:r>
        <w:rPr>
          <w:rFonts w:hint="eastAsia" w:cs="宋体" w:asciiTheme="minorEastAsia" w:hAnsiTheme="minorEastAsia"/>
          <w:kern w:val="0"/>
          <w:sz w:val="24"/>
        </w:rPr>
        <w:t>份以上与其他高校的</w:t>
      </w:r>
      <w:r>
        <w:rPr>
          <w:rFonts w:hint="eastAsia" w:asciiTheme="minorEastAsia" w:hAnsiTheme="minorEastAsia"/>
          <w:kern w:val="0"/>
          <w:sz w:val="24"/>
        </w:rPr>
        <w:t>合作协议扫描件或影印件。</w:t>
      </w:r>
    </w:p>
    <w:p w14:paraId="037956F1">
      <w:pPr>
        <w:pStyle w:val="6"/>
        <w:pageBreakBefore w:val="0"/>
        <w:widowControl w:val="0"/>
        <w:numPr>
          <w:ilvl w:val="0"/>
          <w:numId w:val="9"/>
        </w:numPr>
        <w:kinsoku/>
        <w:overflowPunct/>
        <w:topLinePunct w:val="0"/>
        <w:autoSpaceDE/>
        <w:autoSpaceDN/>
        <w:bidi w:val="0"/>
        <w:adjustRightInd/>
        <w:snapToGrid/>
        <w:spacing w:line="360" w:lineRule="auto"/>
        <w:ind w:left="0" w:firstLine="480" w:firstLineChars="200"/>
        <w:textAlignment w:val="auto"/>
        <w:rPr>
          <w:rFonts w:asciiTheme="minorEastAsia" w:hAnsiTheme="minorEastAsia" w:eastAsiaTheme="minorEastAsia"/>
          <w:sz w:val="24"/>
        </w:rPr>
      </w:pPr>
      <w:r>
        <w:rPr>
          <w:rFonts w:hint="eastAsia" w:asciiTheme="minorEastAsia" w:hAnsiTheme="minorEastAsia" w:eastAsiaTheme="minorEastAsia"/>
          <w:sz w:val="24"/>
          <w:szCs w:val="24"/>
        </w:rPr>
        <w:t>本项目需提供以下样</w:t>
      </w:r>
      <w:bookmarkStart w:id="127" w:name="_GoBack"/>
      <w:bookmarkEnd w:id="127"/>
      <w:r>
        <w:rPr>
          <w:rFonts w:hint="eastAsia" w:asciiTheme="minorEastAsia" w:hAnsiTheme="minorEastAsia" w:eastAsiaTheme="minorEastAsia"/>
          <w:sz w:val="24"/>
          <w:szCs w:val="24"/>
        </w:rPr>
        <w:t>品：</w:t>
      </w:r>
    </w:p>
    <w:p w14:paraId="30023062">
      <w:pPr>
        <w:pStyle w:val="6"/>
        <w:pageBreakBefore w:val="0"/>
        <w:widowControl w:val="0"/>
        <w:kinsoku/>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投标单位必须提供</w:t>
      </w:r>
      <w:r>
        <w:rPr>
          <w:rFonts w:hint="eastAsia" w:asciiTheme="minorEastAsia" w:hAnsiTheme="minorEastAsia" w:eastAsiaTheme="minorEastAsia"/>
          <w:color w:val="000000" w:themeColor="text1"/>
          <w:sz w:val="24"/>
          <w:lang w:val="en-US" w:eastAsia="zh-CN"/>
          <w14:textFill>
            <w14:solidFill>
              <w14:schemeClr w14:val="tx1"/>
            </w14:solidFill>
          </w14:textFill>
        </w:rPr>
        <w:t>以下</w:t>
      </w:r>
      <w:r>
        <w:rPr>
          <w:rFonts w:hint="eastAsia" w:asciiTheme="minorEastAsia" w:hAnsiTheme="minorEastAsia" w:eastAsiaTheme="minorEastAsia"/>
          <w:color w:val="000000" w:themeColor="text1"/>
          <w:sz w:val="24"/>
          <w14:textFill>
            <w14:solidFill>
              <w14:schemeClr w14:val="tx1"/>
            </w14:solidFill>
          </w14:textFill>
        </w:rPr>
        <w:t>样品，若不提供，作无效标处理。</w:t>
      </w:r>
    </w:p>
    <w:p w14:paraId="0843E866">
      <w:pPr>
        <w:pStyle w:val="6"/>
        <w:pageBreakBefore w:val="0"/>
        <w:widowControl w:val="0"/>
        <w:kinsoku/>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招生简章</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尺寸：426cm*291cm，三折页形式，200g铜版纸。</w:t>
      </w:r>
    </w:p>
    <w:p w14:paraId="3B1CAFF2">
      <w:pPr>
        <w:pStyle w:val="6"/>
        <w:pageBreakBefore w:val="0"/>
        <w:widowControl w:val="0"/>
        <w:kinsoku/>
        <w:overflowPunct/>
        <w:topLinePunct w:val="0"/>
        <w:autoSpaceDE/>
        <w:autoSpaceDN/>
        <w:bidi w:val="0"/>
        <w:adjustRightInd/>
        <w:snapToGrid/>
        <w:spacing w:line="360" w:lineRule="auto"/>
        <w:ind w:firstLine="482" w:firstLineChars="200"/>
        <w:textAlignment w:val="auto"/>
        <w:rPr>
          <w:rFonts w:cs="黑体" w:asciiTheme="minorEastAsia" w:hAnsiTheme="minorEastAsia" w:eastAsiaTheme="minorEastAsia"/>
          <w:b/>
          <w:bCs/>
          <w:sz w:val="24"/>
          <w:szCs w:val="24"/>
        </w:rPr>
      </w:pPr>
      <w:r>
        <w:rPr>
          <w:rFonts w:hint="eastAsia" w:cs="黑体" w:asciiTheme="minorEastAsia" w:hAnsiTheme="minorEastAsia" w:eastAsiaTheme="minorEastAsia"/>
          <w:b/>
          <w:bCs/>
          <w:sz w:val="24"/>
          <w:szCs w:val="24"/>
          <w:lang w:val="en-US" w:eastAsia="zh-CN"/>
        </w:rPr>
        <w:t>五</w:t>
      </w:r>
      <w:r>
        <w:rPr>
          <w:rFonts w:hint="eastAsia" w:cs="黑体" w:asciiTheme="minorEastAsia" w:hAnsiTheme="minorEastAsia" w:eastAsiaTheme="minorEastAsia"/>
          <w:b/>
          <w:bCs/>
          <w:sz w:val="24"/>
          <w:szCs w:val="24"/>
          <w:lang w:eastAsia="zh-CN"/>
        </w:rPr>
        <w:t>、</w:t>
      </w:r>
      <w:r>
        <w:rPr>
          <w:rFonts w:cs="黑体" w:asciiTheme="minorEastAsia" w:hAnsiTheme="minorEastAsia" w:eastAsiaTheme="minorEastAsia"/>
          <w:b/>
          <w:bCs/>
          <w:sz w:val="24"/>
          <w:szCs w:val="24"/>
        </w:rPr>
        <w:t>供货周期、交货方式及交货地点：</w:t>
      </w:r>
    </w:p>
    <w:p w14:paraId="2DA3BD17">
      <w:pPr>
        <w:pStyle w:val="6"/>
        <w:pageBreakBefore w:val="0"/>
        <w:widowControl w:val="0"/>
        <w:kinsoku/>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w:t>
      </w:r>
      <w:r>
        <w:rPr>
          <w:rFonts w:asciiTheme="minorEastAsia" w:hAnsiTheme="minorEastAsia" w:eastAsiaTheme="minorEastAsia"/>
          <w:sz w:val="24"/>
          <w:szCs w:val="24"/>
        </w:rPr>
        <w:t>供货周期：202</w:t>
      </w:r>
      <w:r>
        <w:rPr>
          <w:rFonts w:hint="eastAsia" w:asciiTheme="minorEastAsia" w:hAnsiTheme="minorEastAsia" w:eastAsiaTheme="minorEastAsia"/>
          <w:sz w:val="24"/>
          <w:szCs w:val="24"/>
          <w:lang w:val="en-US" w:eastAsia="zh-CN"/>
        </w:rPr>
        <w:t>5</w:t>
      </w:r>
      <w:r>
        <w:rPr>
          <w:rFonts w:asciiTheme="minorEastAsia" w:hAnsiTheme="minorEastAsia" w:eastAsiaTheme="minorEastAsia"/>
          <w:sz w:val="24"/>
          <w:szCs w:val="24"/>
        </w:rPr>
        <w:t>年</w:t>
      </w:r>
      <w:r>
        <w:rPr>
          <w:rFonts w:hint="eastAsia" w:asciiTheme="minorEastAsia" w:hAnsiTheme="minorEastAsia" w:eastAsiaTheme="minorEastAsia"/>
          <w:sz w:val="24"/>
          <w:szCs w:val="24"/>
        </w:rPr>
        <w:t>上半年</w:t>
      </w:r>
      <w:r>
        <w:rPr>
          <w:rFonts w:asciiTheme="minorEastAsia" w:hAnsiTheme="minorEastAsia" w:eastAsiaTheme="minorEastAsia"/>
          <w:sz w:val="24"/>
          <w:szCs w:val="24"/>
        </w:rPr>
        <w:t>，因上半年主要涉及到</w:t>
      </w:r>
      <w:r>
        <w:rPr>
          <w:rFonts w:hint="eastAsia" w:asciiTheme="minorEastAsia" w:hAnsiTheme="minorEastAsia" w:eastAsiaTheme="minorEastAsia"/>
          <w:sz w:val="24"/>
          <w:szCs w:val="24"/>
        </w:rPr>
        <w:t>分类考试招生</w:t>
      </w:r>
      <w:r>
        <w:rPr>
          <w:rFonts w:asciiTheme="minorEastAsia" w:hAnsiTheme="minorEastAsia" w:eastAsiaTheme="minorEastAsia"/>
          <w:sz w:val="24"/>
          <w:szCs w:val="24"/>
        </w:rPr>
        <w:t>（1-3月份）、普通高考招生（</w:t>
      </w:r>
      <w:r>
        <w:rPr>
          <w:rFonts w:hint="eastAsia" w:asciiTheme="minorEastAsia" w:hAnsiTheme="minorEastAsia" w:eastAsiaTheme="minorEastAsia"/>
          <w:sz w:val="24"/>
          <w:szCs w:val="24"/>
        </w:rPr>
        <w:t>5-6</w:t>
      </w:r>
      <w:r>
        <w:rPr>
          <w:rFonts w:asciiTheme="minorEastAsia" w:hAnsiTheme="minorEastAsia" w:eastAsiaTheme="minorEastAsia"/>
          <w:sz w:val="24"/>
          <w:szCs w:val="24"/>
        </w:rPr>
        <w:t>月份），这些环节中都需要不定期设计和印制招生宣传材料，因此交付时间以及供货分布在整个</w:t>
      </w:r>
      <w:r>
        <w:rPr>
          <w:rFonts w:hint="eastAsia" w:asciiTheme="minorEastAsia" w:hAnsiTheme="minorEastAsia" w:eastAsiaTheme="minorEastAsia"/>
          <w:sz w:val="24"/>
          <w:szCs w:val="24"/>
        </w:rPr>
        <w:t>上半年</w:t>
      </w:r>
      <w:r>
        <w:rPr>
          <w:rFonts w:asciiTheme="minorEastAsia" w:hAnsiTheme="minorEastAsia" w:eastAsiaTheme="minorEastAsia"/>
          <w:sz w:val="24"/>
          <w:szCs w:val="24"/>
        </w:rPr>
        <w:t>中，需根据招标方规定的时间进行交付（最终以实际需求为准）。</w:t>
      </w:r>
    </w:p>
    <w:p w14:paraId="38B2B927">
      <w:pPr>
        <w:pStyle w:val="6"/>
        <w:pageBreakBefore w:val="0"/>
        <w:widowControl w:val="0"/>
        <w:kinsoku/>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r>
        <w:rPr>
          <w:rFonts w:asciiTheme="minorEastAsia" w:hAnsiTheme="minorEastAsia" w:eastAsiaTheme="minorEastAsia"/>
          <w:sz w:val="24"/>
          <w:szCs w:val="24"/>
        </w:rPr>
        <w:t>交货方式：安排专人免费送货上门，并搬运至招标方指定位置。</w:t>
      </w:r>
    </w:p>
    <w:p w14:paraId="146AA762">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asciiTheme="minorEastAsia" w:hAnsiTheme="minorEastAsia" w:eastAsiaTheme="minorEastAsia"/>
          <w:sz w:val="24"/>
          <w:szCs w:val="24"/>
          <w:lang w:val="en-US" w:eastAsia="zh-CN"/>
        </w:rPr>
        <w:t>3.</w:t>
      </w:r>
      <w:r>
        <w:rPr>
          <w:rFonts w:asciiTheme="minorEastAsia" w:hAnsiTheme="minorEastAsia" w:eastAsiaTheme="minorEastAsia"/>
          <w:sz w:val="24"/>
          <w:szCs w:val="24"/>
        </w:rPr>
        <w:t>交货地点：按照招标方要求配送到指定位置。</w:t>
      </w:r>
    </w:p>
    <w:p w14:paraId="7806CF9B">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b/>
          <w:sz w:val="24"/>
          <w:szCs w:val="24"/>
          <w:lang w:val="en-US" w:eastAsia="zh-CN"/>
        </w:rPr>
      </w:pPr>
      <w:r>
        <w:rPr>
          <w:rFonts w:hint="eastAsia"/>
          <w:b/>
          <w:sz w:val="24"/>
          <w:szCs w:val="24"/>
          <w:lang w:val="en-US" w:eastAsia="zh-CN"/>
        </w:rPr>
        <w:t>六、采购明细清单</w:t>
      </w:r>
    </w:p>
    <w:p w14:paraId="7C69CD91">
      <w:pPr>
        <w:pStyle w:val="2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sz w:val="24"/>
          <w:szCs w:val="24"/>
          <w:lang w:val="en-US" w:eastAsia="zh-CN"/>
        </w:rPr>
      </w:pPr>
    </w:p>
    <w:p w14:paraId="3E6D11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431"/>
      <w:bookmarkStart w:id="68" w:name="_Toc7241"/>
      <w:bookmarkStart w:id="69" w:name="_Toc3977"/>
      <w:bookmarkStart w:id="70" w:name="_Toc28300"/>
      <w:bookmarkStart w:id="71" w:name="_Toc27586"/>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1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（提供查询截图并加盖公章）</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6F555452">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66413BFD">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4"/>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1916B4E">
      <w:pPr>
        <w:pStyle w:val="82"/>
        <w:ind w:left="0" w:leftChars="0" w:firstLine="0" w:firstLineChars="0"/>
        <w:rPr>
          <w:rFonts w:hint="eastAsia"/>
        </w:rPr>
      </w:pPr>
    </w:p>
    <w:p w14:paraId="14D65F1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4" w:name="_Toc24059"/>
      <w:bookmarkStart w:id="75" w:name="_Toc302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3" w:name="_Toc1814"/>
      <w:bookmarkStart w:id="84" w:name="_Toc22618"/>
      <w:bookmarkStart w:id="85"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6" w:name="_Toc19304"/>
      <w:bookmarkStart w:id="87" w:name="_Toc32071"/>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89" w:name="_Toc27250"/>
      <w:bookmarkStart w:id="90" w:name="_Toc21423"/>
      <w:bookmarkStart w:id="91" w:name="_Toc19554"/>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2" w:name="_Toc28375"/>
      <w:bookmarkStart w:id="93" w:name="_Toc16021"/>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4152B0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w:t>
      </w:r>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向</w:t>
      </w:r>
      <w:r>
        <w:rPr>
          <w:rFonts w:hint="eastAsia" w:asciiTheme="minorEastAsia" w:hAnsiTheme="minorEastAsia" w:eastAsiaTheme="minorEastAsia"/>
          <w:color w:val="auto"/>
          <w:sz w:val="24"/>
          <w:highlight w:val="none"/>
          <w:u w:val="single"/>
          <w:lang w:val="en-US" w:eastAsia="zh-CN"/>
        </w:rPr>
        <w:t xml:space="preserve"> 安庆市 </w:t>
      </w:r>
      <w:r>
        <w:rPr>
          <w:rFonts w:hint="eastAsia" w:asciiTheme="minorEastAsia" w:hAnsiTheme="minorEastAsia" w:eastAsiaTheme="minorEastAsia"/>
          <w:color w:val="auto"/>
          <w:sz w:val="24"/>
          <w:highlight w:val="none"/>
        </w:rPr>
        <w:t>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15451E22">
      <w:pPr>
        <w:widowControl/>
        <w:spacing w:line="560" w:lineRule="exact"/>
        <w:jc w:val="left"/>
        <w:rPr>
          <w:rFonts w:hint="eastAsia" w:asciiTheme="minorEastAsia" w:hAnsiTheme="minorEastAsia" w:eastAsiaTheme="minorEastAsia"/>
          <w:bCs/>
          <w:color w:val="auto"/>
          <w:sz w:val="24"/>
          <w:highlight w:val="none"/>
          <w:lang w:val="en-US" w:eastAsia="zh-CN"/>
        </w:rPr>
      </w:pPr>
    </w:p>
    <w:p w14:paraId="320FDF8E">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4022CE1E">
      <w:pPr>
        <w:widowControl/>
        <w:spacing w:line="560" w:lineRule="exact"/>
        <w:jc w:val="left"/>
        <w:rPr>
          <w:rFonts w:hint="default" w:asciiTheme="minorEastAsia" w:hAnsiTheme="minorEastAsia" w:eastAsiaTheme="minorEastAsia"/>
          <w:bCs/>
          <w:color w:val="auto"/>
          <w:sz w:val="24"/>
          <w:highlight w:val="none"/>
          <w:lang w:val="en-US" w:eastAsia="zh-CN"/>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6799D1E">
      <w:pPr>
        <w:widowControl/>
        <w:spacing w:line="560" w:lineRule="exact"/>
        <w:jc w:val="left"/>
        <w:rPr>
          <w:rFonts w:asciiTheme="minorEastAsia" w:hAnsiTheme="minorEastAsia" w:eastAsiaTheme="minorEastAsia"/>
          <w:bCs/>
          <w:color w:val="auto"/>
          <w:sz w:val="24"/>
          <w:highlight w:val="none"/>
        </w:rPr>
      </w:pPr>
    </w:p>
    <w:p w14:paraId="0B14584D">
      <w:pPr>
        <w:pStyle w:val="27"/>
        <w:rPr>
          <w:rFonts w:asciiTheme="minorEastAsia" w:hAnsiTheme="minorEastAsia" w:eastAsiaTheme="minorEastAsia"/>
          <w:bCs/>
          <w:color w:val="auto"/>
          <w:sz w:val="24"/>
          <w:highlight w:val="none"/>
        </w:rPr>
      </w:pPr>
    </w:p>
    <w:p w14:paraId="5E00F585">
      <w:pPr>
        <w:pStyle w:val="27"/>
        <w:rPr>
          <w:rFonts w:asciiTheme="minorEastAsia" w:hAnsiTheme="minorEastAsia" w:eastAsiaTheme="minorEastAsia"/>
          <w:bCs/>
          <w:color w:val="auto"/>
          <w:sz w:val="24"/>
          <w:highlight w:val="none"/>
        </w:rPr>
      </w:pPr>
    </w:p>
    <w:p w14:paraId="1A5CEB6A">
      <w:pPr>
        <w:pStyle w:val="27"/>
        <w:rPr>
          <w:rFonts w:asciiTheme="minorEastAsia" w:hAnsiTheme="minorEastAsia" w:eastAsiaTheme="minorEastAsia"/>
          <w:bCs/>
          <w:color w:val="auto"/>
          <w:sz w:val="24"/>
          <w:highlight w:val="none"/>
        </w:rPr>
      </w:pPr>
    </w:p>
    <w:p w14:paraId="0C7C94F3">
      <w:pPr>
        <w:pStyle w:val="27"/>
        <w:rPr>
          <w:rFonts w:asciiTheme="minorEastAsia" w:hAnsiTheme="minorEastAsia" w:eastAsiaTheme="minorEastAsia"/>
          <w:bCs/>
          <w:color w:val="auto"/>
          <w:sz w:val="24"/>
          <w:highlight w:val="none"/>
        </w:rPr>
      </w:pPr>
    </w:p>
    <w:bookmarkEnd w:id="72"/>
    <w:bookmarkEnd w:id="73"/>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1812"/>
      <w:bookmarkStart w:id="99" w:name="_Toc8981"/>
      <w:bookmarkStart w:id="100" w:name="_Toc439316880"/>
      <w:bookmarkStart w:id="101"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82"/>
        <w:rPr>
          <w:rFonts w:ascii="宋体" w:hAnsi="宋体" w:cs="宋体"/>
          <w:color w:val="auto"/>
          <w:sz w:val="24"/>
          <w:highlight w:val="none"/>
        </w:rPr>
      </w:pPr>
    </w:p>
    <w:p w14:paraId="00B24CA3">
      <w:pPr>
        <w:pStyle w:val="82"/>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476584433"/>
      <w:bookmarkStart w:id="10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28034"/>
      <w:bookmarkStart w:id="107" w:name="_Toc476584434"/>
      <w:bookmarkStart w:id="108" w:name="_Toc54941343"/>
      <w:bookmarkStart w:id="109" w:name="_Toc28153"/>
      <w:bookmarkStart w:id="110" w:name="_Toc32647"/>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C7F6643">
            <w:pPr>
              <w:spacing w:line="360" w:lineRule="auto"/>
              <w:jc w:val="center"/>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报价</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w:t>
            </w:r>
            <w:r>
              <w:rPr>
                <w:rFonts w:hint="eastAsia" w:ascii="宋体" w:hAnsi="宋体" w:cs="宋体"/>
                <w:bCs/>
                <w:color w:val="auto"/>
                <w:sz w:val="24"/>
                <w:szCs w:val="24"/>
                <w:highlight w:val="none"/>
                <w:lang w:val="en-US" w:eastAsia="zh-CN"/>
              </w:rPr>
              <w:t>大</w:t>
            </w:r>
            <w:r>
              <w:rPr>
                <w:rFonts w:hint="eastAsia" w:ascii="宋体" w:hAnsi="宋体" w:eastAsia="宋体" w:cs="宋体"/>
                <w:bCs/>
                <w:color w:val="auto"/>
                <w:sz w:val="24"/>
                <w:szCs w:val="24"/>
                <w:highlight w:val="none"/>
              </w:rPr>
              <w:t>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FC7B28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03B7DC02">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25"/>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1"/>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4"/>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11"/>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4"/>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15038"/>
      <w:bookmarkStart w:id="114"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7A205A2D">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12"/>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最后报价</w:t>
            </w:r>
          </w:p>
        </w:tc>
        <w:tc>
          <w:tcPr>
            <w:tcW w:w="6743" w:type="dxa"/>
            <w:vAlign w:val="center"/>
          </w:tcPr>
          <w:p w14:paraId="79777F7B">
            <w:pPr>
              <w:wordWrap w:val="0"/>
              <w:spacing w:line="400" w:lineRule="exact"/>
              <w:rPr>
                <w:rFonts w:hint="eastAsia" w:hAnsi="宋体"/>
                <w:color w:val="auto"/>
                <w:sz w:val="24"/>
                <w:highlight w:val="none"/>
              </w:rPr>
            </w:pPr>
          </w:p>
          <w:p w14:paraId="1B9C21C6">
            <w:pPr>
              <w:wordWrap w:val="0"/>
              <w:spacing w:line="400" w:lineRule="exact"/>
              <w:rPr>
                <w:rFonts w:hint="eastAsia"/>
                <w:color w:val="auto"/>
                <w:sz w:val="21"/>
                <w:szCs w:val="21"/>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4E16F1C6">
            <w:pPr>
              <w:spacing w:line="400" w:lineRule="exact"/>
              <w:rPr>
                <w:rFonts w:hint="eastAsia"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ACB5761">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5547"/>
      <w:bookmarkStart w:id="118"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A5BDD0">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078AD73">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983D41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32741"/>
      <w:bookmarkStart w:id="124" w:name="_Toc8573"/>
      <w:bookmarkStart w:id="125" w:name="_Toc12703"/>
      <w:bookmarkStart w:id="12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135DA"/>
    <w:multiLevelType w:val="singleLevel"/>
    <w:tmpl w:val="886135DA"/>
    <w:lvl w:ilvl="0" w:tentative="0">
      <w:start w:val="3"/>
      <w:numFmt w:val="chineseCounting"/>
      <w:suff w:val="nothing"/>
      <w:lvlText w:val="%1、"/>
      <w:lvlJc w:val="left"/>
      <w:rPr>
        <w:rFonts w:hint="eastAsia"/>
      </w:rPr>
    </w:lvl>
  </w:abstractNum>
  <w:abstractNum w:abstractNumId="1">
    <w:nsid w:val="B17C7A63"/>
    <w:multiLevelType w:val="singleLevel"/>
    <w:tmpl w:val="B17C7A63"/>
    <w:lvl w:ilvl="0" w:tentative="0">
      <w:start w:val="2"/>
      <w:numFmt w:val="chineseCounting"/>
      <w:suff w:val="nothing"/>
      <w:lvlText w:val="%1、"/>
      <w:lvlJc w:val="left"/>
      <w:rPr>
        <w:rFonts w:hint="eastAsia"/>
      </w:rPr>
    </w:lvl>
  </w:abstractNum>
  <w:abstractNum w:abstractNumId="2">
    <w:nsid w:val="C6D2B839"/>
    <w:multiLevelType w:val="singleLevel"/>
    <w:tmpl w:val="C6D2B839"/>
    <w:lvl w:ilvl="0" w:tentative="0">
      <w:start w:val="7"/>
      <w:numFmt w:val="chineseCounting"/>
      <w:suff w:val="nothing"/>
      <w:lvlText w:val="%1、"/>
      <w:lvlJc w:val="left"/>
      <w:rPr>
        <w:rFonts w:hint="eastAsia"/>
      </w:rPr>
    </w:lvl>
  </w:abstractNum>
  <w:abstractNum w:abstractNumId="3">
    <w:nsid w:val="CFFA2695"/>
    <w:multiLevelType w:val="singleLevel"/>
    <w:tmpl w:val="CFFA2695"/>
    <w:lvl w:ilvl="0" w:tentative="0">
      <w:start w:val="1"/>
      <w:numFmt w:val="decimal"/>
      <w:suff w:val="nothing"/>
      <w:lvlText w:val="%1、"/>
      <w:lvlJc w:val="left"/>
    </w:lvl>
  </w:abstractNum>
  <w:abstractNum w:abstractNumId="4">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6">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8"/>
    <w:multiLevelType w:val="singleLevel"/>
    <w:tmpl w:val="00000018"/>
    <w:lvl w:ilvl="0" w:tentative="0">
      <w:start w:val="4"/>
      <w:numFmt w:val="chineseCounting"/>
      <w:suff w:val="nothing"/>
      <w:lvlText w:val="%1、"/>
      <w:lvlJc w:val="left"/>
      <w:rPr>
        <w:rFonts w:cs="Times New Roman"/>
      </w:rPr>
    </w:lvl>
  </w:abstractNum>
  <w:abstractNum w:abstractNumId="8">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3DB44932"/>
    <w:multiLevelType w:val="singleLevel"/>
    <w:tmpl w:val="3DB44932"/>
    <w:lvl w:ilvl="0" w:tentative="0">
      <w:start w:val="6"/>
      <w:numFmt w:val="decimal"/>
      <w:lvlText w:val="%1."/>
      <w:lvlJc w:val="left"/>
      <w:pPr>
        <w:tabs>
          <w:tab w:val="left" w:pos="312"/>
        </w:tabs>
      </w:pPr>
    </w:lvl>
  </w:abstractNum>
  <w:abstractNum w:abstractNumId="10">
    <w:nsid w:val="6C8573E8"/>
    <w:multiLevelType w:val="multilevel"/>
    <w:tmpl w:val="6C8573E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AAB2737"/>
    <w:multiLevelType w:val="singleLevel"/>
    <w:tmpl w:val="7AAB2737"/>
    <w:lvl w:ilvl="0" w:tentative="0">
      <w:start w:val="2"/>
      <w:numFmt w:val="chineseCounting"/>
      <w:suff w:val="nothing"/>
      <w:lvlText w:val="%1、"/>
      <w:lvlJc w:val="left"/>
      <w:rPr>
        <w:rFonts w:hint="eastAsia"/>
      </w:rPr>
    </w:lvl>
  </w:abstractNum>
  <w:num w:numId="1">
    <w:abstractNumId w:val="4"/>
  </w:num>
  <w:num w:numId="2">
    <w:abstractNumId w:val="6"/>
  </w:num>
  <w:num w:numId="3">
    <w:abstractNumId w:val="8"/>
  </w:num>
  <w:num w:numId="4">
    <w:abstractNumId w:val="5"/>
  </w:num>
  <w:num w:numId="5">
    <w:abstractNumId w:val="2"/>
  </w:num>
  <w:num w:numId="6">
    <w:abstractNumId w:val="1"/>
  </w:num>
  <w:num w:numId="7">
    <w:abstractNumId w:val="0"/>
  </w:num>
  <w:num w:numId="8">
    <w:abstractNumId w:val="9"/>
  </w:num>
  <w:num w:numId="9">
    <w:abstractNumId w:val="10"/>
  </w:num>
  <w:num w:numId="10">
    <w:abstractNumId w:val="11"/>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B5010FB"/>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45079D"/>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B56421"/>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BA3961"/>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45</Pages>
  <Words>8735</Words>
  <Characters>9252</Characters>
  <Lines>195</Lines>
  <Paragraphs>55</Paragraphs>
  <TotalTime>0</TotalTime>
  <ScaleCrop>false</ScaleCrop>
  <LinksUpToDate>false</LinksUpToDate>
  <CharactersWithSpaces>9560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2025-01-17T02:12:51Z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EC0325A172344B8CA36F683C4968D16C_13</vt:lpwstr>
  </property>
  <property fmtid="{D5CDD505-2E9C-101B-9397-08002B2CF9AE}" pid="4" name="KSOTemplateDocerSaveRecord">
    <vt:lpwstr>eyJoZGlkIjoiODVhNDljOTA3NGJiZTQwZDk2ZGY5NGRmMTgwNWM3NTQiLCJ1c2VySWQiOiIzMDI1ODcyMjYifQ==</vt:lpwstr>
  </property>
</Properties>
</file>