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5"/>
        <w:ind w:left="0" w:leftChars="0" w:firstLine="0" w:firstLineChars="0"/>
      </w:pPr>
    </w:p>
    <w:p w14:paraId="2B2150EC">
      <w:pPr>
        <w:pStyle w:val="47"/>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桐城师范高等专科学校新校区校门口信息化</w:t>
      </w:r>
    </w:p>
    <w:p w14:paraId="58C0A3CB">
      <w:pPr>
        <w:pStyle w:val="47"/>
        <w:jc w:val="center"/>
        <w:rPr>
          <w:rFonts w:hint="eastAsia"/>
          <w:color w:val="auto"/>
          <w:highlight w:val="none"/>
        </w:rPr>
      </w:pPr>
      <w:r>
        <w:rPr>
          <w:rFonts w:hint="eastAsia" w:ascii="宋体" w:hAnsi="宋体" w:cs="宋体"/>
          <w:b/>
          <w:color w:val="auto"/>
          <w:sz w:val="44"/>
          <w:szCs w:val="44"/>
          <w:highlight w:val="none"/>
          <w:lang w:val="en-US" w:eastAsia="zh-CN"/>
        </w:rPr>
        <w:t>安全出入管理设备维修维护服务项目（二次）</w:t>
      </w:r>
    </w:p>
    <w:p w14:paraId="1B42889C">
      <w:pPr>
        <w:spacing w:line="480" w:lineRule="exact"/>
        <w:rPr>
          <w:rFonts w:ascii="宋体"/>
          <w:color w:val="auto"/>
          <w:sz w:val="44"/>
          <w:szCs w:val="44"/>
          <w:highlight w:val="none"/>
        </w:rPr>
      </w:pPr>
    </w:p>
    <w:p w14:paraId="26273924">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025</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10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70A2B3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5D92CD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21A2DC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9A2E419">
      <w:pPr>
        <w:pStyle w:val="48"/>
      </w:pP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47"/>
        <w:rPr>
          <w:color w:val="auto"/>
          <w:highlight w:val="none"/>
          <w:lang w:val="zh-CN"/>
        </w:rPr>
      </w:pPr>
    </w:p>
    <w:p w14:paraId="1542DBC9">
      <w:pPr>
        <w:pStyle w:val="29"/>
        <w:tabs>
          <w:tab w:val="right" w:leader="dot" w:pos="9070"/>
        </w:tabs>
        <w:spacing w:line="360" w:lineRule="auto"/>
        <w:rPr>
          <w:color w:val="auto"/>
          <w:highlight w:val="none"/>
        </w:rPr>
      </w:pPr>
      <w:bookmarkStart w:id="0" w:name="_Toc54941328"/>
      <w:bookmarkStart w:id="1" w:name="_Toc21464"/>
      <w:bookmarkStart w:id="2" w:name="_Toc23467"/>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085648B8">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5D3B83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10E56FB7">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5B6135D5">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62AA5D4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365392B1">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038770D4">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48B8AA42">
      <w:pPr>
        <w:pStyle w:val="2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58AA136C">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7" w:name="OLE_LINK1"/>
            <w:bookmarkStart w:id="8" w:name="OLE_LINK5"/>
            <w:r>
              <w:rPr>
                <w:rFonts w:ascii="仿宋" w:hAnsi="仿宋" w:eastAsia="仿宋" w:cs="仿宋"/>
                <w:color w:val="333333"/>
                <w:kern w:val="0"/>
                <w:sz w:val="27"/>
                <w:szCs w:val="27"/>
                <w:lang w:val="en-US" w:eastAsia="zh-CN" w:bidi="ar"/>
              </w:rPr>
              <w:t>项目概况</w:t>
            </w:r>
          </w:p>
          <w:p w14:paraId="163D1A3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桐城师范高等专科学校新校区校门口信息化安全出入管理设备维修维护服务项目（二次）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的潜在供应商应在桐城师范高等专科学校官网获取采购文件，并于2024年10月16日9时00分（北京时间）前提交响应文件。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2C3B1A4">
      <w:pPr>
        <w:rPr>
          <w:color w:val="auto"/>
          <w:szCs w:val="21"/>
          <w:highlight w:val="none"/>
        </w:rPr>
      </w:pPr>
    </w:p>
    <w:p w14:paraId="277815C7">
      <w:pPr>
        <w:rPr>
          <w:rFonts w:ascii="黑体" w:hAnsi="黑体" w:eastAsia="黑体" w:cs="宋体"/>
          <w:bCs/>
          <w:color w:val="auto"/>
          <w:sz w:val="28"/>
          <w:szCs w:val="28"/>
          <w:highlight w:val="none"/>
        </w:rPr>
      </w:pPr>
      <w:bookmarkStart w:id="9" w:name="_Toc28359089"/>
      <w:bookmarkStart w:id="10" w:name="_Toc35393798"/>
      <w:bookmarkStart w:id="11" w:name="_Toc35393629"/>
      <w:bookmarkStart w:id="12" w:name="_Toc28359012"/>
      <w:r>
        <w:rPr>
          <w:rFonts w:hint="eastAsia" w:ascii="黑体" w:hAnsi="黑体" w:eastAsia="黑体" w:cs="宋体"/>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w:t>
      </w:r>
      <w:bookmarkStart w:id="130" w:name="_GoBack"/>
      <w:bookmarkEnd w:id="130"/>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025</w:t>
      </w:r>
      <w:r>
        <w:rPr>
          <w:rFonts w:hint="eastAsia" w:ascii="仿宋" w:hAnsi="仿宋" w:eastAsia="仿宋" w:cs="Times New Roman"/>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3" w:name="OLE_LINK2"/>
      <w:r>
        <w:rPr>
          <w:rFonts w:hint="eastAsia" w:ascii="仿宋" w:hAnsi="仿宋" w:eastAsia="仿宋" w:cs="Times New Roman"/>
          <w:color w:val="auto"/>
          <w:sz w:val="28"/>
          <w:szCs w:val="28"/>
          <w:highlight w:val="none"/>
          <w:lang w:eastAsia="zh-CN"/>
        </w:rPr>
        <w:t>桐城师范高等专科学校新校区校门口信息化安全出入管理设备维修维护服务项目</w:t>
      </w:r>
      <w:bookmarkEnd w:id="13"/>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二次</w:t>
      </w:r>
      <w:r>
        <w:rPr>
          <w:rFonts w:hint="eastAsia" w:ascii="仿宋" w:hAnsi="仿宋" w:eastAsia="仿宋" w:cs="Times New Roman"/>
          <w:color w:val="auto"/>
          <w:sz w:val="28"/>
          <w:szCs w:val="28"/>
          <w:highlight w:val="none"/>
          <w:lang w:eastAsia="zh-CN"/>
        </w:rPr>
        <w:t>）</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3BDC9E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20000元/年</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20000元/年</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eastAsia="zh-CN"/>
        </w:rPr>
        <w:t>桐城师范高等专科学校新校区校门口信息化安全出入管理设备维修维护服务（</w:t>
      </w:r>
      <w:r>
        <w:rPr>
          <w:rFonts w:hint="eastAsia" w:ascii="仿宋" w:hAnsi="仿宋" w:eastAsia="仿宋" w:cs="Times New Roman"/>
          <w:color w:val="auto"/>
          <w:sz w:val="28"/>
          <w:szCs w:val="28"/>
          <w:highlight w:val="none"/>
          <w:lang w:val="en-US" w:eastAsia="zh-CN"/>
        </w:rPr>
        <w:t>二次</w:t>
      </w:r>
      <w:r>
        <w:rPr>
          <w:rFonts w:hint="eastAsia" w:ascii="仿宋" w:hAnsi="仿宋" w:eastAsia="仿宋" w:cs="Times New Roman"/>
          <w:color w:val="auto"/>
          <w:sz w:val="28"/>
          <w:szCs w:val="28"/>
          <w:highlight w:val="none"/>
          <w:lang w:eastAsia="zh-CN"/>
        </w:rPr>
        <w:t>）</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2年 </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4" w:name="_Toc35393799"/>
      <w:bookmarkStart w:id="15" w:name="_Toc35393630"/>
      <w:bookmarkStart w:id="16" w:name="_Toc28359013"/>
      <w:bookmarkStart w:id="17" w:name="_Toc28359090"/>
      <w:r>
        <w:rPr>
          <w:rFonts w:hint="eastAsia" w:ascii="黑体" w:hAnsi="黑体" w:eastAsia="黑体" w:cs="宋体"/>
          <w:bCs/>
          <w:color w:val="auto"/>
          <w:sz w:val="28"/>
          <w:szCs w:val="28"/>
          <w:highlight w:val="none"/>
        </w:rPr>
        <w:t>二、申请人的资格要求：</w:t>
      </w:r>
      <w:bookmarkEnd w:id="14"/>
      <w:bookmarkEnd w:id="15"/>
      <w:bookmarkEnd w:id="16"/>
      <w:bookmarkEnd w:id="17"/>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8" w:name="_Toc35393631"/>
      <w:bookmarkStart w:id="19" w:name="_Toc28359091"/>
      <w:bookmarkStart w:id="20" w:name="_Toc35393800"/>
      <w:bookmarkStart w:id="21" w:name="_Toc28359014"/>
      <w:r>
        <w:rPr>
          <w:rFonts w:hint="eastAsia" w:ascii="仿宋" w:hAnsi="仿宋" w:eastAsia="仿宋"/>
          <w:color w:val="auto"/>
          <w:sz w:val="28"/>
          <w:szCs w:val="28"/>
          <w:highlight w:val="none"/>
        </w:rPr>
        <w:t>1.满足《中华人民共和国政府采购法》第二十二条规定；</w:t>
      </w:r>
    </w:p>
    <w:p w14:paraId="6258311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09A9E48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10</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16</w:t>
      </w:r>
      <w:r>
        <w:rPr>
          <w:rFonts w:hint="eastAsia" w:ascii="仿宋" w:hAnsi="仿宋" w:eastAsia="仿宋" w:cs="宋体"/>
          <w:color w:val="auto"/>
          <w:sz w:val="28"/>
          <w:szCs w:val="28"/>
          <w:highlight w:val="none"/>
        </w:rPr>
        <w:t>日9时00分前（北京时间）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2" w:name="_Toc28359015"/>
      <w:bookmarkStart w:id="23" w:name="_Toc35393632"/>
      <w:bookmarkStart w:id="24" w:name="_Toc28359092"/>
      <w:bookmarkStart w:id="25" w:name="_Toc35393801"/>
      <w:r>
        <w:rPr>
          <w:rFonts w:hint="eastAsia" w:ascii="黑体" w:hAnsi="黑体" w:eastAsia="黑体" w:cs="宋体"/>
          <w:bCs/>
          <w:color w:val="auto"/>
          <w:sz w:val="28"/>
          <w:szCs w:val="28"/>
          <w:highlight w:val="none"/>
        </w:rPr>
        <w:t>四、响应文件提交</w:t>
      </w:r>
      <w:bookmarkEnd w:id="22"/>
      <w:bookmarkEnd w:id="23"/>
      <w:bookmarkEnd w:id="24"/>
      <w:bookmarkEnd w:id="25"/>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6" w:name="_Toc28359093"/>
      <w:bookmarkStart w:id="27" w:name="_Toc28359016"/>
      <w:bookmarkStart w:id="28" w:name="_Toc35393633"/>
      <w:bookmarkStart w:id="29"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10</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16</w:t>
      </w:r>
      <w:r>
        <w:rPr>
          <w:rFonts w:hint="eastAsia" w:ascii="仿宋" w:hAnsi="仿宋" w:eastAsia="仿宋" w:cs="仿宋"/>
          <w:b w:val="0"/>
          <w:bCs/>
          <w:color w:val="auto"/>
          <w:sz w:val="28"/>
          <w:szCs w:val="28"/>
          <w:highlight w:val="none"/>
        </w:rPr>
        <w:t>日9时00分</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0" w:name="_Toc35393634"/>
      <w:bookmarkStart w:id="31" w:name="_Toc28359017"/>
      <w:bookmarkStart w:id="32" w:name="_Toc28359094"/>
      <w:bookmarkStart w:id="33" w:name="_Toc35393803"/>
      <w:r>
        <w:rPr>
          <w:rFonts w:hint="eastAsia" w:ascii="仿宋" w:hAnsi="仿宋" w:eastAsia="仿宋"/>
          <w:color w:val="auto"/>
          <w:sz w:val="28"/>
          <w:szCs w:val="28"/>
          <w:highlight w:val="none"/>
          <w:lang w:val="en-US" w:eastAsia="zh-CN"/>
        </w:rPr>
        <w:t>时间：2024年10月16日9时00分</w:t>
      </w:r>
    </w:p>
    <w:p w14:paraId="1268FFF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4" w:name="_Toc35393804"/>
      <w:bookmarkStart w:id="35" w:name="_Toc35393635"/>
      <w:r>
        <w:rPr>
          <w:rFonts w:hint="eastAsia" w:ascii="黑体" w:hAnsi="黑体" w:eastAsia="黑体" w:cs="宋体"/>
          <w:bCs/>
          <w:color w:val="auto"/>
          <w:sz w:val="28"/>
          <w:szCs w:val="28"/>
          <w:highlight w:val="none"/>
        </w:rPr>
        <w:t>其他补充事宜</w:t>
      </w:r>
      <w:bookmarkEnd w:id="34"/>
      <w:bookmarkEnd w:id="35"/>
    </w:p>
    <w:p w14:paraId="357FF2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0EED25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bookmarkStart w:id="36" w:name="OLE_LINK4"/>
      <w:r>
        <w:rPr>
          <w:rFonts w:hint="eastAsia" w:ascii="仿宋" w:hAnsi="仿宋" w:eastAsia="仿宋" w:cs="Times New Roman"/>
          <w:color w:val="auto"/>
          <w:sz w:val="28"/>
          <w:szCs w:val="28"/>
          <w:highlight w:val="none"/>
          <w:lang w:val="en-US" w:eastAsia="zh-CN"/>
        </w:rPr>
        <w:t>桐城市龙眠东路261号</w:t>
      </w:r>
    </w:p>
    <w:bookmarkEnd w:id="36"/>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w:t>
      </w:r>
      <w:bookmarkEnd w:id="7"/>
      <w:r>
        <w:rPr>
          <w:rFonts w:hint="eastAsia" w:ascii="仿宋" w:hAnsi="仿宋" w:eastAsia="仿宋" w:cs="Times New Roman"/>
          <w:color w:val="auto"/>
          <w:sz w:val="28"/>
          <w:szCs w:val="28"/>
          <w:highlight w:val="none"/>
          <w:lang w:val="en-US" w:eastAsia="zh-CN"/>
        </w:rPr>
        <w:t>16655617228</w:t>
      </w:r>
      <w:bookmarkEnd w:id="8"/>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7" w:name="_Toc11266"/>
      <w:bookmarkStart w:id="38" w:name="_Toc26069"/>
      <w:bookmarkStart w:id="39"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7"/>
      <w:bookmarkEnd w:id="38"/>
      <w:bookmarkEnd w:id="39"/>
    </w:p>
    <w:p w14:paraId="62BB8DF9">
      <w:pPr>
        <w:pStyle w:val="3"/>
        <w:rPr>
          <w:rFonts w:hint="eastAsia" w:eastAsia="宋体" w:cs="Tahoma"/>
          <w:bCs/>
          <w:color w:val="auto"/>
          <w:kern w:val="0"/>
          <w:sz w:val="32"/>
          <w:szCs w:val="32"/>
          <w:highlight w:val="none"/>
          <w:lang w:eastAsia="zh-CN"/>
        </w:rPr>
      </w:pPr>
      <w:bookmarkStart w:id="40" w:name="_Toc439316871"/>
      <w:bookmarkStart w:id="41" w:name="_Toc54941330"/>
      <w:bookmarkStart w:id="42"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0"/>
      <w:bookmarkEnd w:id="41"/>
      <w:bookmarkEnd w:id="42"/>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3"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pPr>
            <w:r>
              <w:rPr>
                <w:rFonts w:hint="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default"/>
                <w:lang w:val="en-US" w:eastAsia="zh-CN"/>
              </w:rPr>
            </w:pPr>
            <w:r>
              <w:rPr>
                <w:rFonts w:hint="default"/>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eastAsia="zh-CN"/>
              </w:rPr>
              <w:t>响应人</w:t>
            </w:r>
            <w:r>
              <w:rPr>
                <w:rFonts w:hint="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lang w:val="en-US" w:eastAsia="zh-CN"/>
              </w:rPr>
            </w:pPr>
            <w:r>
              <w:rPr>
                <w:rFonts w:hint="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1DD3A15E">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color w:val="auto"/>
                <w:kern w:val="0"/>
                <w:sz w:val="21"/>
                <w:szCs w:val="21"/>
                <w:highlight w:val="none"/>
                <w:lang w:val="en-US" w:eastAsia="zh-CN"/>
              </w:rPr>
              <w:t>详见第六章响应文件格式</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响应文件提交截止时间</w:t>
            </w:r>
            <w:r>
              <w:rPr>
                <w:rFonts w:hint="eastAsia"/>
              </w:rPr>
              <w:t>：</w:t>
            </w:r>
            <w:r>
              <w:rPr>
                <w:rFonts w:hint="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ascii="宋体" w:hAnsi="宋体"/>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本次</w:t>
            </w:r>
            <w:r>
              <w:rPr>
                <w:rFonts w:hint="eastAsia"/>
                <w:lang w:val="en-US" w:eastAsia="zh-CN"/>
              </w:rPr>
              <w:t>谈判</w:t>
            </w:r>
            <w:r>
              <w:rPr>
                <w:rFonts w:hint="eastAsia"/>
              </w:rPr>
              <w:t>时不要求供应商携带相关证件、业绩及奖项的原件（</w:t>
            </w:r>
            <w:r>
              <w:rPr>
                <w:rFonts w:hint="eastAsia"/>
                <w:lang w:val="en-US" w:eastAsia="zh-CN"/>
              </w:rPr>
              <w:t>谈判</w:t>
            </w:r>
            <w:r>
              <w:rPr>
                <w:rFonts w:hint="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lang w:val="en-US" w:eastAsia="zh-CN"/>
              </w:rPr>
            </w:pPr>
            <w:r>
              <w:rPr>
                <w:rFonts w:hint="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cs="Times New Roman"/>
                <w:strike w:val="0"/>
                <w:dstrike w:val="0"/>
                <w:color w:val="auto"/>
                <w:kern w:val="2"/>
                <w:sz w:val="21"/>
                <w:szCs w:val="21"/>
                <w:highlight w:val="none"/>
                <w:lang w:val="en-US" w:eastAsia="zh-CN" w:bidi="ar-SA"/>
              </w:rPr>
            </w:pPr>
            <w:r>
              <w:rPr>
                <w:rFonts w:hint="eastAsia" w:ascii="宋体" w:hAnsi="宋体" w:eastAsia="宋体"/>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8"/>
              <w:pageBreakBefore w:val="0"/>
              <w:tabs>
                <w:tab w:val="left" w:pos="2730"/>
              </w:tabs>
              <w:kinsoku/>
              <w:overflowPunct/>
              <w:topLinePunct w:val="0"/>
              <w:bidi w:val="0"/>
              <w:snapToGrid w:val="0"/>
              <w:spacing w:line="440" w:lineRule="exact"/>
              <w:rPr>
                <w:rFonts w:hint="eastAsia" w:ascii="宋体" w:hAnsi="宋体" w:eastAsia="宋体" w:cs="Times New Roman"/>
                <w:b/>
                <w:color w:val="auto"/>
                <w:kern w:val="2"/>
                <w:sz w:val="21"/>
                <w:highlight w:val="none"/>
                <w:shd w:val="clear" w:color="auto" w:fill="FFFFFF"/>
                <w:lang w:val="en-US" w:eastAsia="zh-CN" w:bidi="ar-SA"/>
              </w:rPr>
            </w:pPr>
            <w:r>
              <w:rPr>
                <w:rFonts w:hint="eastAsia" w:ascii="宋体" w:hAnsi="宋体" w:eastAsia="宋体" w:cs="Times New Roman"/>
                <w:b w:val="0"/>
                <w:color w:val="auto"/>
                <w:kern w:val="2"/>
                <w:sz w:val="21"/>
                <w:szCs w:val="21"/>
                <w:highlight w:val="none"/>
                <w:lang w:val="en-US" w:eastAsia="zh-CN" w:bidi="ar-SA"/>
              </w:rPr>
              <w:t>按下列标准收取：</w:t>
            </w:r>
            <w:r>
              <w:rPr>
                <w:rFonts w:hint="eastAsia" w:cs="Times New Roman"/>
                <w:b w:val="0"/>
                <w:color w:val="auto"/>
                <w:kern w:val="2"/>
                <w:sz w:val="21"/>
                <w:szCs w:val="21"/>
                <w:highlight w:val="none"/>
                <w:lang w:val="en-US" w:eastAsia="zh-CN" w:bidi="ar-SA"/>
              </w:rPr>
              <w:t>成交</w:t>
            </w:r>
            <w:r>
              <w:rPr>
                <w:rFonts w:hint="eastAsia" w:ascii="宋体" w:hAnsi="宋体" w:eastAsia="宋体" w:cs="Times New Roman"/>
                <w:b w:val="0"/>
                <w:color w:val="auto"/>
                <w:kern w:val="2"/>
                <w:sz w:val="21"/>
                <w:szCs w:val="21"/>
                <w:highlight w:val="none"/>
                <w:lang w:val="en-US" w:eastAsia="zh-CN" w:bidi="ar-SA"/>
              </w:rPr>
              <w:t>服务费按项目合同价款的</w:t>
            </w:r>
            <w:r>
              <w:rPr>
                <w:rFonts w:hint="eastAsia" w:cs="Times New Roman"/>
                <w:b w:val="0"/>
                <w:color w:val="auto"/>
                <w:kern w:val="2"/>
                <w:sz w:val="21"/>
                <w:szCs w:val="21"/>
                <w:highlight w:val="none"/>
                <w:u w:val="single"/>
                <w:lang w:val="en-US" w:eastAsia="zh-CN" w:bidi="ar-SA"/>
              </w:rPr>
              <w:t>_1.5_</w:t>
            </w:r>
            <w:r>
              <w:rPr>
                <w:rFonts w:hint="eastAsia" w:ascii="宋体" w:hAnsi="宋体" w:eastAsia="宋体" w:cs="Times New Roman"/>
                <w:b w:val="0"/>
                <w:color w:val="auto"/>
                <w:kern w:val="2"/>
                <w:sz w:val="21"/>
                <w:szCs w:val="21"/>
                <w:highlight w:val="none"/>
                <w:lang w:val="en-US" w:eastAsia="zh-CN" w:bidi="ar-SA"/>
              </w:rPr>
              <w:t>%收取</w:t>
            </w:r>
            <w:r>
              <w:rPr>
                <w:rFonts w:hint="eastAsia" w:cs="Times New Roman"/>
                <w:b w:val="0"/>
                <w:color w:val="auto"/>
                <w:kern w:val="2"/>
                <w:sz w:val="21"/>
                <w:szCs w:val="21"/>
                <w:highlight w:val="none"/>
                <w:lang w:val="en-US" w:eastAsia="zh-CN" w:bidi="ar-SA"/>
              </w:rPr>
              <w:t>。</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eastAsia="宋体"/>
                <w:lang w:eastAsia="zh-CN"/>
              </w:rPr>
            </w:pPr>
            <w:r>
              <w:rPr>
                <w:rFonts w:hint="eastAsia"/>
              </w:rPr>
              <w:t>递交方式：</w:t>
            </w:r>
            <w:r>
              <w:rPr>
                <w:rFonts w:hint="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接收部门：</w:t>
            </w:r>
            <w:r>
              <w:rPr>
                <w:rFonts w:hint="eastAsia"/>
                <w:lang w:val="en-US" w:eastAsia="zh-CN"/>
              </w:rPr>
              <w:t>采购人或采购代理机构</w:t>
            </w:r>
            <w:r>
              <w:rPr>
                <w:rFonts w:hint="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 xml:space="preserve">联系电话： </w:t>
            </w:r>
            <w:r>
              <w:rPr>
                <w:rFonts w:hint="eastAsia"/>
                <w:lang w:val="en-US" w:eastAsia="zh-CN"/>
              </w:rPr>
              <w:t>0556-6181669</w:t>
            </w:r>
            <w:r>
              <w:rPr>
                <w:rFonts w:hint="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rPr>
              <w:t xml:space="preserve">通讯地址： </w:t>
            </w:r>
            <w:r>
              <w:rPr>
                <w:rFonts w:hint="eastAsia"/>
                <w:lang w:val="en-US" w:eastAsia="zh-CN"/>
              </w:rPr>
              <w:t>安徽省桐城市经开区学苑路199号</w:t>
            </w:r>
            <w:r>
              <w:rPr>
                <w:rFonts w:hint="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rPr>
            </w:pPr>
            <w:r>
              <w:rPr>
                <w:rFonts w:hint="eastAsia"/>
                <w:lang w:val="en-US" w:eastAsia="zh-CN"/>
              </w:rPr>
              <w:t>1、</w:t>
            </w:r>
            <w:r>
              <w:rPr>
                <w:rFonts w:hint="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pPr>
            <w:r>
              <w:rPr>
                <w:rFonts w:hint="eastAsia"/>
                <w:lang w:val="en-US" w:eastAsia="zh-CN"/>
              </w:rPr>
              <w:t>2</w:t>
            </w:r>
            <w:r>
              <w:rPr>
                <w:rFonts w:hint="eastAsia"/>
              </w:rPr>
              <w:t>、本项目所要求的业绩均须为中华人民共和国境内业绩（不含港澳台地区），成交供应商经</w:t>
            </w:r>
            <w:r>
              <w:rPr>
                <w:rFonts w:hint="eastAsia"/>
                <w:lang w:eastAsia="zh-CN"/>
              </w:rPr>
              <w:t>磋商</w:t>
            </w:r>
            <w:r>
              <w:rPr>
                <w:rFonts w:hint="eastAsia"/>
              </w:rPr>
              <w:t>小组评审认可的相关业绩、奖项、证书将在</w:t>
            </w:r>
            <w:r>
              <w:rPr>
                <w:rFonts w:hint="eastAsia"/>
                <w:lang w:val="en-US" w:eastAsia="zh-CN"/>
              </w:rPr>
              <w:t>桐城师范高等专科学校官网上</w:t>
            </w:r>
            <w:r>
              <w:rPr>
                <w:rFonts w:hint="eastAsia"/>
              </w:rPr>
              <w:t>公告（如</w:t>
            </w:r>
            <w:r>
              <w:rPr>
                <w:rFonts w:hint="eastAsia"/>
                <w:lang w:val="en-US" w:eastAsia="zh-CN"/>
              </w:rPr>
              <w:t>响应人</w:t>
            </w:r>
            <w:r>
              <w:rPr>
                <w:rFonts w:hint="eastAsia"/>
              </w:rPr>
              <w:t>相关</w:t>
            </w:r>
            <w:r>
              <w:rPr>
                <w:rFonts w:hint="eastAsia"/>
                <w:lang w:eastAsia="zh-CN"/>
              </w:rPr>
              <w:t>业绩、奖项</w:t>
            </w:r>
            <w:r>
              <w:rPr>
                <w:rFonts w:hint="eastAsia"/>
              </w:rPr>
              <w:t>、证书属于涉密的，</w:t>
            </w:r>
            <w:r>
              <w:rPr>
                <w:rFonts w:hint="eastAsia"/>
                <w:lang w:val="en-US" w:eastAsia="zh-CN"/>
              </w:rPr>
              <w:t>响应人</w:t>
            </w:r>
            <w:r>
              <w:rPr>
                <w:rFonts w:hint="eastAsia"/>
              </w:rPr>
              <w:t>须在响应文件中进行说明，</w:t>
            </w:r>
            <w:r>
              <w:rPr>
                <w:rFonts w:hint="eastAsia"/>
                <w:lang w:val="en-US" w:eastAsia="zh-CN"/>
              </w:rPr>
              <w:t>标注出业绩、奖项、证书中涉密部分</w:t>
            </w:r>
            <w:r>
              <w:rPr>
                <w:rFonts w:hint="eastAsia"/>
              </w:rPr>
              <w:t>，</w:t>
            </w:r>
            <w:r>
              <w:rPr>
                <w:rFonts w:hint="eastAsia"/>
                <w:lang w:val="en-US" w:eastAsia="zh-CN"/>
              </w:rPr>
              <w:t>则该业绩、奖项、证书中</w:t>
            </w:r>
            <w:r>
              <w:rPr>
                <w:rFonts w:hint="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4" w:name="_Toc54941331"/>
      <w:bookmarkStart w:id="45"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3"/>
      <w:bookmarkEnd w:id="44"/>
      <w:bookmarkEnd w:id="45"/>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6" w:name="_Toc25270"/>
      <w:bookmarkStart w:id="47" w:name="_Toc439316919"/>
      <w:bookmarkStart w:id="48" w:name="_Toc7325"/>
      <w:bookmarkStart w:id="49" w:name="_Toc15055"/>
      <w:bookmarkStart w:id="50" w:name="_Toc439316873"/>
      <w:bookmarkStart w:id="51" w:name="_Toc21078"/>
      <w:bookmarkStart w:id="52" w:name="_Toc10523"/>
      <w:r>
        <w:rPr>
          <w:rFonts w:hint="eastAsia" w:asciiTheme="minorEastAsia" w:hAnsiTheme="minorEastAsia" w:eastAsiaTheme="minorEastAsia" w:cstheme="minorEastAsia"/>
          <w:b/>
          <w:bCs/>
          <w:color w:val="auto"/>
          <w:sz w:val="24"/>
          <w:szCs w:val="24"/>
          <w:highlight w:val="none"/>
          <w:lang w:val="zh-CN"/>
        </w:rPr>
        <w:t>1、适用法律</w:t>
      </w:r>
      <w:bookmarkEnd w:id="46"/>
      <w:bookmarkEnd w:id="47"/>
      <w:bookmarkEnd w:id="48"/>
      <w:bookmarkEnd w:id="49"/>
      <w:bookmarkEnd w:id="50"/>
      <w:bookmarkEnd w:id="51"/>
      <w:bookmarkEnd w:id="52"/>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3" w:name="_Toc27113"/>
      <w:bookmarkStart w:id="54" w:name="_Toc439316874"/>
      <w:bookmarkStart w:id="55" w:name="_Toc10933"/>
      <w:bookmarkStart w:id="56" w:name="_Toc1704"/>
      <w:bookmarkStart w:id="57" w:name="_Toc439316920"/>
      <w:bookmarkStart w:id="58" w:name="_Toc24643"/>
      <w:bookmarkStart w:id="59" w:name="_Toc8228"/>
      <w:r>
        <w:rPr>
          <w:rFonts w:hint="eastAsia" w:asciiTheme="minorEastAsia" w:hAnsiTheme="minorEastAsia" w:eastAsiaTheme="minorEastAsia" w:cstheme="minorEastAsia"/>
          <w:b/>
          <w:bCs/>
          <w:color w:val="auto"/>
          <w:sz w:val="24"/>
          <w:szCs w:val="24"/>
          <w:highlight w:val="none"/>
          <w:lang w:val="zh-CN"/>
        </w:rPr>
        <w:t>2、定义</w:t>
      </w:r>
      <w:bookmarkEnd w:id="53"/>
      <w:bookmarkEnd w:id="54"/>
      <w:bookmarkEnd w:id="55"/>
      <w:bookmarkEnd w:id="56"/>
      <w:bookmarkEnd w:id="57"/>
      <w:bookmarkEnd w:id="58"/>
      <w:bookmarkEnd w:id="59"/>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0" w:name="_Toc439316875"/>
      <w:bookmarkStart w:id="61"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0"/>
      <w:bookmarkEnd w:id="61"/>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2"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2"/>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3" w:name="_Toc476584424"/>
      <w:bookmarkStart w:id="64"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3"/>
      <w:r>
        <w:rPr>
          <w:rFonts w:hint="eastAsia" w:asciiTheme="minorEastAsia" w:hAnsiTheme="minorEastAsia" w:eastAsiaTheme="minorEastAsia" w:cstheme="minorEastAsia"/>
          <w:color w:val="auto"/>
          <w:sz w:val="24"/>
          <w:szCs w:val="24"/>
          <w:highlight w:val="none"/>
        </w:rPr>
        <w:t>提交</w:t>
      </w:r>
      <w:bookmarkEnd w:id="64"/>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5" w:name="_Toc476584425"/>
      <w:bookmarkStart w:id="66"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5"/>
    <w:bookmarkEnd w:id="66"/>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7" w:name="_Toc476584426"/>
      <w:bookmarkStart w:id="68"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7"/>
      <w:bookmarkEnd w:id="68"/>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5CCC78A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4B21B3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34930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51C3466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2"/>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9" w:name="_Toc12353"/>
      <w:r>
        <w:rPr>
          <w:rFonts w:hint="eastAsia" w:ascii="Arial" w:hAnsi="Arial"/>
          <w:color w:val="auto"/>
          <w:kern w:val="2"/>
          <w:sz w:val="32"/>
          <w:szCs w:val="32"/>
          <w:highlight w:val="none"/>
          <w:lang w:val="en-US" w:eastAsia="zh-CN"/>
        </w:rPr>
        <w:t>第三章 采购需求</w:t>
      </w:r>
      <w:bookmarkEnd w:id="69"/>
    </w:p>
    <w:p w14:paraId="10911610">
      <w:pPr>
        <w:spacing w:line="360" w:lineRule="auto"/>
        <w:ind w:firstLine="480" w:firstLineChars="200"/>
        <w:rPr>
          <w:rFonts w:hint="eastAsia" w:ascii="微软雅黑" w:hAnsi="微软雅黑" w:eastAsia="微软雅黑" w:cs="微软雅黑"/>
          <w:sz w:val="24"/>
          <w:szCs w:val="24"/>
        </w:rPr>
      </w:pPr>
      <w:bookmarkStart w:id="70" w:name="_Toc16371"/>
      <w:r>
        <w:rPr>
          <w:rFonts w:hint="eastAsia" w:ascii="微软雅黑" w:hAnsi="微软雅黑" w:eastAsia="微软雅黑" w:cs="微软雅黑"/>
          <w:b/>
          <w:bCs/>
          <w:sz w:val="24"/>
          <w:szCs w:val="24"/>
        </w:rPr>
        <w:t>一、商务要求：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5E9AB130">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每年结算一次</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两年，合同一年一签</w:t>
            </w:r>
          </w:p>
        </w:tc>
      </w:tr>
    </w:tbl>
    <w:p w14:paraId="7569839F">
      <w:pPr>
        <w:pStyle w:val="8"/>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240" w:lineRule="auto"/>
        <w:ind w:firstLine="480" w:firstLineChars="200"/>
        <w:textAlignment w:val="auto"/>
        <w:rPr>
          <w:bCs/>
          <w:sz w:val="24"/>
          <w:szCs w:val="24"/>
        </w:rPr>
      </w:pPr>
      <w:r>
        <w:rPr>
          <w:rFonts w:hint="eastAsia"/>
          <w:bCs/>
          <w:sz w:val="24"/>
          <w:szCs w:val="24"/>
          <w:lang w:val="en-US" w:eastAsia="zh-CN"/>
        </w:rPr>
        <w:t>二、</w:t>
      </w:r>
      <w:r>
        <w:rPr>
          <w:rFonts w:hint="eastAsia"/>
          <w:bCs/>
          <w:sz w:val="24"/>
          <w:szCs w:val="24"/>
        </w:rPr>
        <w:t>服务内容</w:t>
      </w:r>
    </w:p>
    <w:p w14:paraId="4517D127">
      <w:pPr>
        <w:pStyle w:val="4"/>
        <w:rPr>
          <w:rFonts w:hint="eastAsia"/>
          <w:lang w:val="en-US" w:eastAsia="zh-CN"/>
        </w:rPr>
      </w:pPr>
      <w:r>
        <w:rPr>
          <w:rFonts w:hint="eastAsia"/>
          <w:lang w:val="en-US" w:eastAsia="zh-CN"/>
        </w:rPr>
        <w:t>确保本校新校区校门口信息化安全出入管理设备正常的工作及运转顺利进行，具体服务内容及说明如下：</w:t>
      </w:r>
    </w:p>
    <w:p w14:paraId="1F1A34AA">
      <w:pPr>
        <w:pStyle w:val="4"/>
        <w:rPr>
          <w:rFonts w:hint="eastAsia"/>
          <w:lang w:val="en-US" w:eastAsia="zh-CN"/>
        </w:rPr>
      </w:pPr>
      <w:r>
        <w:rPr>
          <w:rFonts w:hint="eastAsia"/>
          <w:lang w:val="en-US" w:eastAsia="zh-CN"/>
        </w:rPr>
        <w:t>1、维保产品及应用系统清单</w:t>
      </w:r>
    </w:p>
    <w:tbl>
      <w:tblPr>
        <w:tblStyle w:val="39"/>
        <w:tblW w:w="5038" w:type="pct"/>
        <w:tblInd w:w="0" w:type="dxa"/>
        <w:tblLayout w:type="autofit"/>
        <w:tblCellMar>
          <w:top w:w="0" w:type="dxa"/>
          <w:left w:w="108" w:type="dxa"/>
          <w:bottom w:w="0" w:type="dxa"/>
          <w:right w:w="108" w:type="dxa"/>
        </w:tblCellMar>
      </w:tblPr>
      <w:tblGrid>
        <w:gridCol w:w="831"/>
        <w:gridCol w:w="2954"/>
        <w:gridCol w:w="3288"/>
        <w:gridCol w:w="1142"/>
        <w:gridCol w:w="1142"/>
      </w:tblGrid>
      <w:tr w14:paraId="6E2AFBF1">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1355B695">
            <w:pPr>
              <w:pStyle w:val="4"/>
              <w:ind w:left="0" w:leftChars="0" w:firstLine="0" w:firstLineChars="0"/>
              <w:jc w:val="center"/>
              <w:rPr>
                <w:rFonts w:hint="eastAsia"/>
                <w:lang w:val="en-US" w:eastAsia="zh-CN"/>
              </w:rPr>
            </w:pPr>
            <w:r>
              <w:rPr>
                <w:rFonts w:hint="eastAsia"/>
                <w:lang w:val="en-US" w:eastAsia="zh-CN"/>
              </w:rPr>
              <w:t>序号</w:t>
            </w:r>
          </w:p>
        </w:tc>
        <w:tc>
          <w:tcPr>
            <w:tcW w:w="1578" w:type="pct"/>
            <w:tcBorders>
              <w:top w:val="single" w:color="auto" w:sz="4" w:space="0"/>
              <w:left w:val="nil"/>
              <w:bottom w:val="single" w:color="auto" w:sz="4" w:space="0"/>
              <w:right w:val="single" w:color="auto" w:sz="4" w:space="0"/>
            </w:tcBorders>
            <w:shd w:val="clear" w:color="auto" w:fill="auto"/>
            <w:vAlign w:val="center"/>
          </w:tcPr>
          <w:p w14:paraId="399154AB">
            <w:pPr>
              <w:pStyle w:val="4"/>
              <w:ind w:left="0" w:leftChars="0" w:firstLine="0" w:firstLineChars="0"/>
              <w:jc w:val="center"/>
              <w:rPr>
                <w:rFonts w:hint="eastAsia"/>
                <w:lang w:val="en-US" w:eastAsia="zh-CN"/>
              </w:rPr>
            </w:pPr>
            <w:r>
              <w:rPr>
                <w:rFonts w:hint="eastAsia"/>
                <w:lang w:val="en-US" w:eastAsia="zh-CN"/>
              </w:rPr>
              <w:t>货物名称</w:t>
            </w:r>
          </w:p>
        </w:tc>
        <w:tc>
          <w:tcPr>
            <w:tcW w:w="1756" w:type="pct"/>
            <w:tcBorders>
              <w:top w:val="single" w:color="auto" w:sz="4" w:space="0"/>
              <w:left w:val="nil"/>
              <w:bottom w:val="single" w:color="auto" w:sz="4" w:space="0"/>
              <w:right w:val="single" w:color="auto" w:sz="4" w:space="0"/>
            </w:tcBorders>
            <w:shd w:val="clear" w:color="auto" w:fill="auto"/>
            <w:vAlign w:val="center"/>
          </w:tcPr>
          <w:p w14:paraId="19867250">
            <w:pPr>
              <w:pStyle w:val="4"/>
              <w:ind w:left="0" w:leftChars="0" w:firstLine="0" w:firstLineChars="0"/>
              <w:jc w:val="center"/>
              <w:rPr>
                <w:rFonts w:hint="eastAsia"/>
                <w:lang w:val="en-US" w:eastAsia="zh-CN"/>
              </w:rPr>
            </w:pPr>
            <w:r>
              <w:rPr>
                <w:rFonts w:hint="eastAsia"/>
                <w:lang w:val="en-US" w:eastAsia="zh-CN"/>
              </w:rPr>
              <w:t>品牌型号</w:t>
            </w:r>
          </w:p>
        </w:tc>
        <w:tc>
          <w:tcPr>
            <w:tcW w:w="610" w:type="pct"/>
            <w:tcBorders>
              <w:top w:val="single" w:color="auto" w:sz="4" w:space="0"/>
              <w:left w:val="nil"/>
              <w:bottom w:val="single" w:color="auto" w:sz="4" w:space="0"/>
              <w:right w:val="single" w:color="auto" w:sz="4" w:space="0"/>
            </w:tcBorders>
            <w:shd w:val="clear" w:color="auto" w:fill="auto"/>
            <w:vAlign w:val="center"/>
          </w:tcPr>
          <w:p w14:paraId="5DF09C6D">
            <w:pPr>
              <w:pStyle w:val="4"/>
              <w:ind w:left="0" w:leftChars="0" w:firstLine="0" w:firstLineChars="0"/>
              <w:jc w:val="center"/>
              <w:rPr>
                <w:rFonts w:hint="eastAsia"/>
                <w:lang w:val="en-US" w:eastAsia="zh-CN"/>
              </w:rPr>
            </w:pPr>
            <w:r>
              <w:rPr>
                <w:rFonts w:hint="eastAsia"/>
                <w:lang w:val="en-US" w:eastAsia="zh-CN"/>
              </w:rPr>
              <w:t>单位</w:t>
            </w:r>
          </w:p>
        </w:tc>
        <w:tc>
          <w:tcPr>
            <w:tcW w:w="610" w:type="pct"/>
            <w:tcBorders>
              <w:top w:val="single" w:color="auto" w:sz="4" w:space="0"/>
              <w:left w:val="nil"/>
              <w:bottom w:val="single" w:color="auto" w:sz="4" w:space="0"/>
              <w:right w:val="single" w:color="auto" w:sz="4" w:space="0"/>
            </w:tcBorders>
            <w:shd w:val="clear" w:color="auto" w:fill="auto"/>
            <w:vAlign w:val="center"/>
          </w:tcPr>
          <w:p w14:paraId="34A2E2AF">
            <w:pPr>
              <w:pStyle w:val="4"/>
              <w:ind w:left="0" w:leftChars="0" w:firstLine="0" w:firstLineChars="0"/>
              <w:jc w:val="center"/>
              <w:rPr>
                <w:rFonts w:hint="eastAsia"/>
                <w:lang w:val="en-US" w:eastAsia="zh-CN"/>
              </w:rPr>
            </w:pPr>
            <w:r>
              <w:rPr>
                <w:rFonts w:hint="eastAsia"/>
                <w:lang w:val="en-US" w:eastAsia="zh-CN"/>
              </w:rPr>
              <w:t>数量</w:t>
            </w:r>
          </w:p>
        </w:tc>
      </w:tr>
      <w:tr w14:paraId="68EBCD0D">
        <w:tblPrEx>
          <w:tblCellMar>
            <w:top w:w="0" w:type="dxa"/>
            <w:left w:w="108" w:type="dxa"/>
            <w:bottom w:w="0" w:type="dxa"/>
            <w:right w:w="108" w:type="dxa"/>
          </w:tblCellMar>
        </w:tblPrEx>
        <w:trPr>
          <w:trHeight w:val="377" w:hRule="atLeast"/>
        </w:trPr>
        <w:tc>
          <w:tcPr>
            <w:tcW w:w="444" w:type="pct"/>
            <w:tcBorders>
              <w:top w:val="nil"/>
              <w:left w:val="single" w:color="auto" w:sz="4" w:space="0"/>
              <w:bottom w:val="single" w:color="auto" w:sz="4" w:space="0"/>
              <w:right w:val="single" w:color="auto" w:sz="4" w:space="0"/>
            </w:tcBorders>
            <w:shd w:val="clear" w:color="auto" w:fill="auto"/>
            <w:vAlign w:val="center"/>
          </w:tcPr>
          <w:p w14:paraId="2022528E">
            <w:pPr>
              <w:pStyle w:val="4"/>
              <w:ind w:left="0" w:leftChars="0" w:firstLine="0" w:firstLineChars="0"/>
              <w:jc w:val="center"/>
              <w:rPr>
                <w:rFonts w:hint="eastAsia"/>
                <w:lang w:val="en-US" w:eastAsia="zh-CN"/>
              </w:rPr>
            </w:pPr>
            <w:r>
              <w:rPr>
                <w:rFonts w:hint="eastAsia"/>
                <w:lang w:val="en-US" w:eastAsia="zh-CN"/>
              </w:rPr>
              <w:t>1</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0068CA6B">
            <w:pPr>
              <w:pStyle w:val="4"/>
              <w:ind w:left="0" w:leftChars="0" w:firstLine="0" w:firstLineChars="0"/>
              <w:jc w:val="center"/>
              <w:rPr>
                <w:rFonts w:hint="eastAsia"/>
                <w:lang w:val="en-US" w:eastAsia="zh-CN"/>
              </w:rPr>
            </w:pPr>
            <w:r>
              <w:rPr>
                <w:rFonts w:hint="eastAsia"/>
                <w:lang w:val="en-US" w:eastAsia="zh-CN"/>
              </w:rPr>
              <w:t>人脸识别摆闸</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4D73B89C">
            <w:pPr>
              <w:pStyle w:val="4"/>
              <w:ind w:left="0" w:leftChars="0" w:firstLine="0" w:firstLineChars="0"/>
              <w:jc w:val="center"/>
              <w:rPr>
                <w:rFonts w:hint="eastAsia"/>
                <w:lang w:val="en-US" w:eastAsia="zh-CN"/>
              </w:rPr>
            </w:pPr>
            <w:r>
              <w:rPr>
                <w:rFonts w:hint="eastAsia"/>
                <w:lang w:val="en-US" w:eastAsia="zh-CN"/>
              </w:rPr>
              <w:t>华颐HY-BZ001</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1A175999">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D238AF4">
            <w:pPr>
              <w:pStyle w:val="4"/>
              <w:jc w:val="left"/>
              <w:rPr>
                <w:rFonts w:hint="eastAsia"/>
                <w:lang w:val="en-US" w:eastAsia="zh-CN"/>
              </w:rPr>
            </w:pPr>
            <w:r>
              <w:rPr>
                <w:rFonts w:hint="eastAsia"/>
                <w:lang w:val="en-US" w:eastAsia="zh-CN"/>
              </w:rPr>
              <w:t>8</w:t>
            </w:r>
          </w:p>
        </w:tc>
      </w:tr>
      <w:tr w14:paraId="5AC03311">
        <w:tblPrEx>
          <w:tblCellMar>
            <w:top w:w="0" w:type="dxa"/>
            <w:left w:w="108" w:type="dxa"/>
            <w:bottom w:w="0" w:type="dxa"/>
            <w:right w:w="108" w:type="dxa"/>
          </w:tblCellMar>
        </w:tblPrEx>
        <w:trPr>
          <w:trHeight w:val="377" w:hRule="atLeast"/>
        </w:trPr>
        <w:tc>
          <w:tcPr>
            <w:tcW w:w="444" w:type="pct"/>
            <w:tcBorders>
              <w:top w:val="nil"/>
              <w:left w:val="single" w:color="auto" w:sz="4" w:space="0"/>
              <w:bottom w:val="single" w:color="auto" w:sz="4" w:space="0"/>
              <w:right w:val="single" w:color="auto" w:sz="4" w:space="0"/>
            </w:tcBorders>
            <w:shd w:val="clear" w:color="auto" w:fill="auto"/>
            <w:vAlign w:val="center"/>
          </w:tcPr>
          <w:p w14:paraId="101BBA4E">
            <w:pPr>
              <w:pStyle w:val="4"/>
              <w:ind w:left="0" w:leftChars="0" w:firstLine="0" w:firstLineChars="0"/>
              <w:jc w:val="center"/>
              <w:rPr>
                <w:rFonts w:hint="eastAsia"/>
                <w:lang w:val="en-US" w:eastAsia="zh-CN"/>
              </w:rPr>
            </w:pPr>
            <w:r>
              <w:rPr>
                <w:rFonts w:hint="eastAsia"/>
                <w:lang w:val="en-US" w:eastAsia="zh-CN"/>
              </w:rPr>
              <w:t>2</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1DCF831B">
            <w:pPr>
              <w:pStyle w:val="4"/>
              <w:ind w:left="0" w:leftChars="0" w:firstLine="0" w:firstLineChars="0"/>
              <w:jc w:val="center"/>
              <w:rPr>
                <w:rFonts w:hint="eastAsia"/>
                <w:lang w:val="en-US" w:eastAsia="zh-CN"/>
              </w:rPr>
            </w:pPr>
            <w:r>
              <w:rPr>
                <w:rFonts w:hint="eastAsia"/>
                <w:lang w:val="en-US" w:eastAsia="zh-CN"/>
              </w:rPr>
              <w:t>人脸识别一体机</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66564C48">
            <w:pPr>
              <w:pStyle w:val="4"/>
              <w:ind w:left="0" w:leftChars="0" w:firstLine="0" w:firstLineChars="0"/>
              <w:jc w:val="center"/>
              <w:rPr>
                <w:rFonts w:hint="eastAsia"/>
                <w:lang w:val="en-US" w:eastAsia="zh-CN"/>
              </w:rPr>
            </w:pPr>
            <w:r>
              <w:rPr>
                <w:rFonts w:hint="eastAsia"/>
                <w:lang w:val="en-US" w:eastAsia="zh-CN"/>
              </w:rPr>
              <w:t>旷视MegID-W2K-E</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6A8E314D">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55749365">
            <w:pPr>
              <w:pStyle w:val="4"/>
              <w:jc w:val="left"/>
              <w:rPr>
                <w:rFonts w:hint="eastAsia"/>
                <w:lang w:val="en-US" w:eastAsia="zh-CN"/>
              </w:rPr>
            </w:pPr>
            <w:r>
              <w:rPr>
                <w:rFonts w:hint="eastAsia"/>
                <w:lang w:val="en-US" w:eastAsia="zh-CN"/>
              </w:rPr>
              <w:t>4</w:t>
            </w:r>
          </w:p>
        </w:tc>
      </w:tr>
      <w:tr w14:paraId="4F75EF5C">
        <w:tblPrEx>
          <w:tblCellMar>
            <w:top w:w="0" w:type="dxa"/>
            <w:left w:w="108" w:type="dxa"/>
            <w:bottom w:w="0" w:type="dxa"/>
            <w:right w:w="108" w:type="dxa"/>
          </w:tblCellMar>
        </w:tblPrEx>
        <w:trPr>
          <w:trHeight w:val="377" w:hRule="atLeast"/>
        </w:trPr>
        <w:tc>
          <w:tcPr>
            <w:tcW w:w="444" w:type="pct"/>
            <w:tcBorders>
              <w:top w:val="nil"/>
              <w:left w:val="single" w:color="auto" w:sz="4" w:space="0"/>
              <w:bottom w:val="single" w:color="auto" w:sz="4" w:space="0"/>
              <w:right w:val="single" w:color="auto" w:sz="4" w:space="0"/>
            </w:tcBorders>
            <w:shd w:val="clear" w:color="auto" w:fill="auto"/>
            <w:vAlign w:val="center"/>
          </w:tcPr>
          <w:p w14:paraId="7D4913BC">
            <w:pPr>
              <w:pStyle w:val="4"/>
              <w:ind w:left="0" w:leftChars="0" w:firstLine="0" w:firstLineChars="0"/>
              <w:jc w:val="center"/>
              <w:rPr>
                <w:rFonts w:hint="eastAsia"/>
                <w:lang w:val="en-US" w:eastAsia="zh-CN"/>
              </w:rPr>
            </w:pPr>
            <w:r>
              <w:rPr>
                <w:rFonts w:hint="eastAsia"/>
                <w:lang w:val="en-US" w:eastAsia="zh-CN"/>
              </w:rPr>
              <w:t>3</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35487EBC">
            <w:pPr>
              <w:pStyle w:val="4"/>
              <w:ind w:left="0" w:leftChars="0" w:firstLine="0" w:firstLineChars="0"/>
              <w:jc w:val="center"/>
              <w:rPr>
                <w:rFonts w:hint="eastAsia"/>
                <w:lang w:val="en-US" w:eastAsia="zh-CN"/>
              </w:rPr>
            </w:pPr>
            <w:r>
              <w:rPr>
                <w:rFonts w:hint="eastAsia"/>
                <w:lang w:val="en-US" w:eastAsia="zh-CN"/>
              </w:rPr>
              <w:t>出入管理系统</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374D37EF">
            <w:pPr>
              <w:pStyle w:val="4"/>
              <w:ind w:left="0" w:leftChars="0" w:firstLine="0" w:firstLineChars="0"/>
              <w:jc w:val="center"/>
              <w:rPr>
                <w:rFonts w:hint="eastAsia"/>
                <w:lang w:val="en-US" w:eastAsia="zh-CN"/>
              </w:rPr>
            </w:pPr>
            <w:r>
              <w:rPr>
                <w:rFonts w:hint="eastAsia"/>
                <w:lang w:val="en-US" w:eastAsia="zh-CN"/>
              </w:rPr>
              <w:t>华颐V1.0</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24388E4D">
            <w:pPr>
              <w:pStyle w:val="4"/>
              <w:ind w:left="0" w:leftChars="0" w:firstLine="0" w:firstLineChars="0"/>
              <w:jc w:val="center"/>
              <w:rPr>
                <w:rFonts w:hint="eastAsia"/>
                <w:lang w:val="en-US" w:eastAsia="zh-CN"/>
              </w:rPr>
            </w:pPr>
            <w:r>
              <w:rPr>
                <w:rFonts w:hint="eastAsia"/>
                <w:lang w:val="en-US" w:eastAsia="zh-CN"/>
              </w:rPr>
              <w:t>套</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547DFC8D">
            <w:pPr>
              <w:pStyle w:val="4"/>
              <w:jc w:val="left"/>
              <w:rPr>
                <w:rFonts w:hint="eastAsia"/>
                <w:lang w:val="en-US" w:eastAsia="zh-CN"/>
              </w:rPr>
            </w:pPr>
            <w:r>
              <w:rPr>
                <w:rFonts w:hint="eastAsia"/>
                <w:lang w:val="en-US" w:eastAsia="zh-CN"/>
              </w:rPr>
              <w:t>1</w:t>
            </w:r>
          </w:p>
        </w:tc>
      </w:tr>
      <w:tr w14:paraId="08198A51">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2E2A90AE">
            <w:pPr>
              <w:pStyle w:val="4"/>
              <w:ind w:left="0" w:leftChars="0" w:firstLine="0" w:firstLineChars="0"/>
              <w:jc w:val="center"/>
              <w:rPr>
                <w:rFonts w:hint="eastAsia"/>
                <w:lang w:val="en-US" w:eastAsia="zh-CN"/>
              </w:rPr>
            </w:pPr>
            <w:r>
              <w:rPr>
                <w:rFonts w:hint="eastAsia"/>
                <w:lang w:val="en-US" w:eastAsia="zh-CN"/>
              </w:rPr>
              <w:t>4</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769D4FD6">
            <w:pPr>
              <w:pStyle w:val="4"/>
              <w:ind w:left="0" w:leftChars="0" w:firstLine="0" w:firstLineChars="0"/>
              <w:jc w:val="center"/>
              <w:rPr>
                <w:rFonts w:hint="eastAsia"/>
                <w:lang w:val="en-US" w:eastAsia="zh-CN"/>
              </w:rPr>
            </w:pPr>
            <w:r>
              <w:rPr>
                <w:rFonts w:hint="eastAsia"/>
                <w:lang w:val="en-US" w:eastAsia="zh-CN"/>
              </w:rPr>
              <w:t>服务器</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134D85EC">
            <w:pPr>
              <w:pStyle w:val="4"/>
              <w:ind w:left="0" w:leftChars="0" w:firstLine="0" w:firstLineChars="0"/>
              <w:jc w:val="center"/>
              <w:rPr>
                <w:rFonts w:hint="eastAsia"/>
                <w:lang w:val="en-US" w:eastAsia="zh-CN"/>
              </w:rPr>
            </w:pPr>
            <w:r>
              <w:rPr>
                <w:rFonts w:hint="eastAsia"/>
                <w:lang w:val="en-US" w:eastAsia="zh-CN"/>
              </w:rPr>
              <w:t>戴尔Power Edge R740</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C92E12F">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7A9A50B9">
            <w:pPr>
              <w:pStyle w:val="4"/>
              <w:jc w:val="left"/>
              <w:rPr>
                <w:rFonts w:hint="eastAsia"/>
                <w:lang w:val="en-US" w:eastAsia="zh-CN"/>
              </w:rPr>
            </w:pPr>
            <w:r>
              <w:rPr>
                <w:rFonts w:hint="eastAsia"/>
                <w:lang w:val="en-US" w:eastAsia="zh-CN"/>
              </w:rPr>
              <w:t>1</w:t>
            </w:r>
          </w:p>
        </w:tc>
      </w:tr>
      <w:tr w14:paraId="00F10A57">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3A7D8D43">
            <w:pPr>
              <w:pStyle w:val="4"/>
              <w:ind w:left="0" w:leftChars="0" w:firstLine="0" w:firstLineChars="0"/>
              <w:jc w:val="center"/>
              <w:rPr>
                <w:rFonts w:hint="eastAsia"/>
                <w:lang w:val="en-US" w:eastAsia="zh-CN"/>
              </w:rPr>
            </w:pPr>
            <w:r>
              <w:rPr>
                <w:rFonts w:hint="eastAsia"/>
                <w:lang w:val="en-US" w:eastAsia="zh-CN"/>
              </w:rPr>
              <w:t>5</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78CEAA48">
            <w:pPr>
              <w:pStyle w:val="4"/>
              <w:ind w:left="0" w:leftChars="0" w:firstLine="0" w:firstLineChars="0"/>
              <w:jc w:val="center"/>
              <w:rPr>
                <w:rFonts w:hint="eastAsia"/>
                <w:lang w:val="en-US" w:eastAsia="zh-CN"/>
              </w:rPr>
            </w:pPr>
            <w:r>
              <w:rPr>
                <w:rFonts w:hint="eastAsia"/>
                <w:lang w:val="en-US" w:eastAsia="zh-CN"/>
              </w:rPr>
              <w:t>交换机</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0F6C6953">
            <w:pPr>
              <w:pStyle w:val="4"/>
              <w:ind w:left="0" w:leftChars="0" w:firstLine="0" w:firstLineChars="0"/>
              <w:jc w:val="center"/>
              <w:rPr>
                <w:rFonts w:hint="eastAsia"/>
                <w:lang w:val="en-US" w:eastAsia="zh-CN"/>
              </w:rPr>
            </w:pPr>
            <w:r>
              <w:rPr>
                <w:rFonts w:hint="eastAsia"/>
                <w:lang w:val="en-US" w:eastAsia="zh-CN"/>
              </w:rPr>
              <w:t>华三Magic S2G</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3244724C">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20E5263">
            <w:pPr>
              <w:pStyle w:val="4"/>
              <w:jc w:val="left"/>
              <w:rPr>
                <w:rFonts w:hint="eastAsia"/>
                <w:lang w:val="en-US" w:eastAsia="zh-CN"/>
              </w:rPr>
            </w:pPr>
            <w:r>
              <w:rPr>
                <w:rFonts w:hint="eastAsia"/>
                <w:lang w:val="en-US" w:eastAsia="zh-CN"/>
              </w:rPr>
              <w:t>2</w:t>
            </w:r>
          </w:p>
        </w:tc>
      </w:tr>
      <w:tr w14:paraId="685906C6">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76DEE27C">
            <w:pPr>
              <w:pStyle w:val="4"/>
              <w:ind w:left="0" w:leftChars="0" w:firstLine="0" w:firstLineChars="0"/>
              <w:jc w:val="center"/>
              <w:rPr>
                <w:rFonts w:hint="eastAsia"/>
                <w:lang w:val="en-US" w:eastAsia="zh-CN"/>
              </w:rPr>
            </w:pPr>
            <w:r>
              <w:rPr>
                <w:rFonts w:hint="eastAsia"/>
                <w:lang w:val="en-US" w:eastAsia="zh-CN"/>
              </w:rPr>
              <w:t>6</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7D33D3D1">
            <w:pPr>
              <w:pStyle w:val="4"/>
              <w:ind w:left="0" w:leftChars="0" w:firstLine="0" w:firstLineChars="0"/>
              <w:jc w:val="center"/>
              <w:rPr>
                <w:rFonts w:hint="eastAsia"/>
                <w:lang w:val="en-US" w:eastAsia="zh-CN"/>
              </w:rPr>
            </w:pPr>
            <w:r>
              <w:rPr>
                <w:rFonts w:hint="eastAsia"/>
                <w:lang w:val="en-US" w:eastAsia="zh-CN"/>
              </w:rPr>
              <w:t>道闸</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2FB580E8">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ACD47CF">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6C956717">
            <w:pPr>
              <w:pStyle w:val="4"/>
              <w:jc w:val="left"/>
              <w:rPr>
                <w:rFonts w:hint="eastAsia"/>
                <w:lang w:val="en-US" w:eastAsia="zh-CN"/>
              </w:rPr>
            </w:pPr>
            <w:r>
              <w:rPr>
                <w:rFonts w:hint="eastAsia"/>
                <w:lang w:val="en-US" w:eastAsia="zh-CN"/>
              </w:rPr>
              <w:t>4</w:t>
            </w:r>
          </w:p>
        </w:tc>
      </w:tr>
      <w:tr w14:paraId="49546EC5">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0290C177">
            <w:pPr>
              <w:pStyle w:val="4"/>
              <w:ind w:left="0" w:leftChars="0" w:firstLine="0" w:firstLineChars="0"/>
              <w:jc w:val="center"/>
              <w:rPr>
                <w:rFonts w:hint="eastAsia"/>
                <w:lang w:val="en-US" w:eastAsia="zh-CN"/>
              </w:rPr>
            </w:pPr>
            <w:r>
              <w:rPr>
                <w:rFonts w:hint="eastAsia"/>
                <w:lang w:val="en-US" w:eastAsia="zh-CN"/>
              </w:rPr>
              <w:t>7</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0B75E344">
            <w:pPr>
              <w:pStyle w:val="4"/>
              <w:ind w:left="0" w:leftChars="0" w:firstLine="0" w:firstLineChars="0"/>
              <w:jc w:val="center"/>
              <w:rPr>
                <w:rFonts w:hint="eastAsia"/>
                <w:lang w:val="en-US" w:eastAsia="zh-CN"/>
              </w:rPr>
            </w:pPr>
            <w:r>
              <w:rPr>
                <w:rFonts w:hint="eastAsia"/>
                <w:lang w:val="en-US" w:eastAsia="zh-CN"/>
              </w:rPr>
              <w:t>车辆检测器</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0DAD888C">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4BA1FA10">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65DB25B8">
            <w:pPr>
              <w:pStyle w:val="4"/>
              <w:jc w:val="left"/>
              <w:rPr>
                <w:rFonts w:hint="eastAsia"/>
                <w:lang w:val="en-US" w:eastAsia="zh-CN"/>
              </w:rPr>
            </w:pPr>
            <w:r>
              <w:rPr>
                <w:rFonts w:hint="eastAsia"/>
                <w:lang w:val="en-US" w:eastAsia="zh-CN"/>
              </w:rPr>
              <w:t>4</w:t>
            </w:r>
          </w:p>
        </w:tc>
      </w:tr>
      <w:tr w14:paraId="7E3995AD">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16122A84">
            <w:pPr>
              <w:pStyle w:val="4"/>
              <w:ind w:left="0" w:leftChars="0" w:firstLine="0" w:firstLineChars="0"/>
              <w:jc w:val="center"/>
              <w:rPr>
                <w:rFonts w:hint="eastAsia"/>
                <w:lang w:val="en-US" w:eastAsia="zh-CN"/>
              </w:rPr>
            </w:pPr>
            <w:r>
              <w:rPr>
                <w:rFonts w:hint="eastAsia"/>
                <w:lang w:val="en-US" w:eastAsia="zh-CN"/>
              </w:rPr>
              <w:t>8</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0B395825">
            <w:pPr>
              <w:pStyle w:val="4"/>
              <w:ind w:left="0" w:leftChars="0" w:firstLine="0" w:firstLineChars="0"/>
              <w:jc w:val="center"/>
              <w:rPr>
                <w:rFonts w:hint="eastAsia"/>
                <w:lang w:val="en-US" w:eastAsia="zh-CN"/>
              </w:rPr>
            </w:pPr>
            <w:r>
              <w:rPr>
                <w:rFonts w:hint="eastAsia"/>
                <w:lang w:val="en-US" w:eastAsia="zh-CN"/>
              </w:rPr>
              <w:t>车辆管理系统</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73C979A4">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01DD89B2">
            <w:pPr>
              <w:pStyle w:val="4"/>
              <w:ind w:left="0" w:leftChars="0" w:firstLine="0" w:firstLineChars="0"/>
              <w:jc w:val="center"/>
              <w:rPr>
                <w:rFonts w:hint="eastAsia"/>
                <w:lang w:val="en-US" w:eastAsia="zh-CN"/>
              </w:rPr>
            </w:pPr>
            <w:r>
              <w:rPr>
                <w:rFonts w:hint="eastAsia"/>
                <w:lang w:val="en-US" w:eastAsia="zh-CN"/>
              </w:rPr>
              <w:t>套</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66D19ADB">
            <w:pPr>
              <w:pStyle w:val="4"/>
              <w:jc w:val="left"/>
              <w:rPr>
                <w:rFonts w:hint="eastAsia"/>
                <w:lang w:val="en-US" w:eastAsia="zh-CN"/>
              </w:rPr>
            </w:pPr>
            <w:r>
              <w:rPr>
                <w:rFonts w:hint="eastAsia"/>
                <w:lang w:val="en-US" w:eastAsia="zh-CN"/>
              </w:rPr>
              <w:t>1</w:t>
            </w:r>
          </w:p>
        </w:tc>
      </w:tr>
      <w:tr w14:paraId="2CFDD039">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5C31A1BC">
            <w:pPr>
              <w:pStyle w:val="4"/>
              <w:ind w:left="0" w:leftChars="0" w:firstLine="0" w:firstLineChars="0"/>
              <w:jc w:val="center"/>
              <w:rPr>
                <w:rFonts w:hint="eastAsia"/>
                <w:lang w:val="en-US" w:eastAsia="zh-CN"/>
              </w:rPr>
            </w:pPr>
            <w:r>
              <w:rPr>
                <w:rFonts w:hint="eastAsia"/>
                <w:lang w:val="en-US" w:eastAsia="zh-CN"/>
              </w:rPr>
              <w:t>9</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1B93AC64">
            <w:pPr>
              <w:pStyle w:val="4"/>
              <w:ind w:left="0" w:leftChars="0" w:firstLine="0" w:firstLineChars="0"/>
              <w:jc w:val="center"/>
              <w:rPr>
                <w:rFonts w:hint="eastAsia"/>
                <w:lang w:val="en-US" w:eastAsia="zh-CN"/>
              </w:rPr>
            </w:pPr>
            <w:r>
              <w:rPr>
                <w:rFonts w:hint="eastAsia"/>
                <w:lang w:val="en-US" w:eastAsia="zh-CN"/>
              </w:rPr>
              <w:t>车辆识别设备</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32208D94">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12BE237A">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31E6AE25">
            <w:pPr>
              <w:pStyle w:val="4"/>
              <w:jc w:val="left"/>
              <w:rPr>
                <w:rFonts w:hint="eastAsia"/>
                <w:lang w:val="en-US" w:eastAsia="zh-CN"/>
              </w:rPr>
            </w:pPr>
            <w:r>
              <w:rPr>
                <w:rFonts w:hint="eastAsia"/>
                <w:lang w:val="en-US" w:eastAsia="zh-CN"/>
              </w:rPr>
              <w:t>4</w:t>
            </w:r>
          </w:p>
        </w:tc>
      </w:tr>
      <w:tr w14:paraId="465886C5">
        <w:tblPrEx>
          <w:tblCellMar>
            <w:top w:w="0" w:type="dxa"/>
            <w:left w:w="108" w:type="dxa"/>
            <w:bottom w:w="0" w:type="dxa"/>
            <w:right w:w="108" w:type="dxa"/>
          </w:tblCellMar>
        </w:tblPrEx>
        <w:trPr>
          <w:trHeight w:val="377"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0E31F957">
            <w:pPr>
              <w:pStyle w:val="4"/>
              <w:ind w:left="0" w:leftChars="0" w:firstLine="0" w:firstLineChars="0"/>
              <w:jc w:val="center"/>
              <w:rPr>
                <w:rFonts w:hint="eastAsia"/>
                <w:lang w:val="en-US" w:eastAsia="zh-CN"/>
              </w:rPr>
            </w:pPr>
            <w:r>
              <w:rPr>
                <w:rFonts w:hint="eastAsia"/>
                <w:lang w:val="en-US" w:eastAsia="zh-CN"/>
              </w:rPr>
              <w:t>10</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6C288985">
            <w:pPr>
              <w:pStyle w:val="4"/>
              <w:ind w:left="0" w:leftChars="0" w:firstLine="0" w:firstLineChars="0"/>
              <w:jc w:val="center"/>
              <w:rPr>
                <w:rFonts w:hint="eastAsia"/>
                <w:lang w:val="en-US" w:eastAsia="zh-CN"/>
              </w:rPr>
            </w:pPr>
            <w:r>
              <w:rPr>
                <w:rFonts w:hint="eastAsia"/>
                <w:lang w:val="en-US" w:eastAsia="zh-CN"/>
              </w:rPr>
              <w:t>触摸屏一体机</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7A22FAFB">
            <w:pPr>
              <w:pStyle w:val="4"/>
              <w:ind w:left="0" w:leftChars="0" w:firstLine="0" w:firstLineChars="0"/>
              <w:jc w:val="center"/>
              <w:rPr>
                <w:rFonts w:hint="eastAsia"/>
                <w:lang w:val="en-US" w:eastAsia="zh-CN"/>
              </w:rPr>
            </w:pPr>
            <w:r>
              <w:rPr>
                <w:rFonts w:hint="eastAsia"/>
                <w:lang w:val="en-US" w:eastAsia="zh-CN"/>
              </w:rPr>
              <w:t>银通物联</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51CA2772">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2F76DF21">
            <w:pPr>
              <w:pStyle w:val="4"/>
              <w:jc w:val="left"/>
              <w:rPr>
                <w:rFonts w:hint="eastAsia"/>
                <w:lang w:val="en-US" w:eastAsia="zh-CN"/>
              </w:rPr>
            </w:pPr>
            <w:r>
              <w:rPr>
                <w:rFonts w:hint="eastAsia"/>
                <w:lang w:val="en-US" w:eastAsia="zh-CN"/>
              </w:rPr>
              <w:t>4</w:t>
            </w:r>
          </w:p>
        </w:tc>
      </w:tr>
      <w:tr w14:paraId="28D6E513">
        <w:tblPrEx>
          <w:tblCellMar>
            <w:top w:w="0" w:type="dxa"/>
            <w:left w:w="108" w:type="dxa"/>
            <w:bottom w:w="0" w:type="dxa"/>
            <w:right w:w="108" w:type="dxa"/>
          </w:tblCellMar>
        </w:tblPrEx>
        <w:trPr>
          <w:trHeight w:val="395" w:hRule="atLeast"/>
        </w:trPr>
        <w:tc>
          <w:tcPr>
            <w:tcW w:w="444" w:type="pct"/>
            <w:tcBorders>
              <w:top w:val="single" w:color="auto" w:sz="4" w:space="0"/>
              <w:left w:val="single" w:color="auto" w:sz="4" w:space="0"/>
              <w:bottom w:val="single" w:color="auto" w:sz="4" w:space="0"/>
              <w:right w:val="single" w:color="auto" w:sz="4" w:space="0"/>
            </w:tcBorders>
            <w:shd w:val="clear" w:color="auto" w:fill="auto"/>
            <w:vAlign w:val="center"/>
          </w:tcPr>
          <w:p w14:paraId="315BDE47">
            <w:pPr>
              <w:pStyle w:val="4"/>
              <w:ind w:left="0" w:leftChars="0" w:firstLine="0" w:firstLineChars="0"/>
              <w:jc w:val="center"/>
              <w:rPr>
                <w:rFonts w:hint="eastAsia"/>
                <w:lang w:val="en-US" w:eastAsia="zh-CN"/>
              </w:rPr>
            </w:pPr>
            <w:r>
              <w:rPr>
                <w:rFonts w:hint="eastAsia"/>
                <w:lang w:val="en-US" w:eastAsia="zh-CN"/>
              </w:rPr>
              <w:t>11</w:t>
            </w:r>
          </w:p>
        </w:tc>
        <w:tc>
          <w:tcPr>
            <w:tcW w:w="1578" w:type="pct"/>
            <w:tcBorders>
              <w:top w:val="single" w:color="auto" w:sz="4" w:space="0"/>
              <w:left w:val="single" w:color="auto" w:sz="4" w:space="0"/>
              <w:bottom w:val="single" w:color="auto" w:sz="4" w:space="0"/>
              <w:right w:val="single" w:color="auto" w:sz="4" w:space="0"/>
            </w:tcBorders>
            <w:shd w:val="clear" w:color="auto" w:fill="auto"/>
            <w:vAlign w:val="center"/>
          </w:tcPr>
          <w:p w14:paraId="4EC7CB87">
            <w:pPr>
              <w:pStyle w:val="4"/>
              <w:ind w:left="0" w:leftChars="0" w:firstLine="0" w:firstLineChars="0"/>
              <w:jc w:val="center"/>
              <w:rPr>
                <w:rFonts w:hint="eastAsia"/>
                <w:lang w:val="en-US" w:eastAsia="zh-CN"/>
              </w:rPr>
            </w:pPr>
            <w:r>
              <w:rPr>
                <w:rFonts w:hint="eastAsia"/>
                <w:lang w:val="en-US" w:eastAsia="zh-CN"/>
              </w:rPr>
              <w:t>交换机</w:t>
            </w:r>
          </w:p>
        </w:tc>
        <w:tc>
          <w:tcPr>
            <w:tcW w:w="1756" w:type="pct"/>
            <w:tcBorders>
              <w:top w:val="single" w:color="auto" w:sz="4" w:space="0"/>
              <w:left w:val="single" w:color="auto" w:sz="4" w:space="0"/>
              <w:bottom w:val="single" w:color="auto" w:sz="4" w:space="0"/>
              <w:right w:val="single" w:color="auto" w:sz="4" w:space="0"/>
            </w:tcBorders>
            <w:shd w:val="clear" w:color="auto" w:fill="auto"/>
            <w:vAlign w:val="center"/>
          </w:tcPr>
          <w:p w14:paraId="3D4B5D05">
            <w:pPr>
              <w:pStyle w:val="4"/>
              <w:ind w:left="0" w:leftChars="0" w:firstLine="0" w:firstLineChars="0"/>
              <w:jc w:val="center"/>
              <w:rPr>
                <w:rFonts w:hint="eastAsia"/>
                <w:lang w:val="en-US" w:eastAsia="zh-CN"/>
              </w:rPr>
            </w:pPr>
            <w:r>
              <w:rPr>
                <w:rFonts w:hint="eastAsia"/>
                <w:lang w:val="en-US" w:eastAsia="zh-CN"/>
              </w:rPr>
              <w:t>TP-link</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11F6FC31">
            <w:pPr>
              <w:pStyle w:val="4"/>
              <w:ind w:left="0" w:leftChars="0" w:firstLine="0" w:firstLineChars="0"/>
              <w:jc w:val="center"/>
              <w:rPr>
                <w:rFonts w:hint="eastAsia"/>
                <w:lang w:val="en-US" w:eastAsia="zh-CN"/>
              </w:rPr>
            </w:pPr>
            <w:r>
              <w:rPr>
                <w:rFonts w:hint="eastAsia"/>
                <w:lang w:val="en-US" w:eastAsia="zh-CN"/>
              </w:rPr>
              <w:t>台</w:t>
            </w:r>
          </w:p>
        </w:tc>
        <w:tc>
          <w:tcPr>
            <w:tcW w:w="610" w:type="pct"/>
            <w:tcBorders>
              <w:top w:val="single" w:color="auto" w:sz="4" w:space="0"/>
              <w:left w:val="single" w:color="auto" w:sz="4" w:space="0"/>
              <w:bottom w:val="single" w:color="auto" w:sz="4" w:space="0"/>
              <w:right w:val="single" w:color="auto" w:sz="4" w:space="0"/>
            </w:tcBorders>
            <w:shd w:val="clear" w:color="auto" w:fill="auto"/>
            <w:vAlign w:val="center"/>
          </w:tcPr>
          <w:p w14:paraId="4E5ABEC0">
            <w:pPr>
              <w:pStyle w:val="4"/>
              <w:jc w:val="left"/>
              <w:rPr>
                <w:rFonts w:hint="eastAsia"/>
                <w:lang w:val="en-US" w:eastAsia="zh-CN"/>
              </w:rPr>
            </w:pPr>
            <w:r>
              <w:rPr>
                <w:rFonts w:hint="eastAsia"/>
                <w:lang w:val="en-US" w:eastAsia="zh-CN"/>
              </w:rPr>
              <w:t>3</w:t>
            </w:r>
          </w:p>
        </w:tc>
      </w:tr>
    </w:tbl>
    <w:p w14:paraId="17E99353">
      <w:pPr>
        <w:pStyle w:val="4"/>
        <w:rPr>
          <w:rFonts w:hint="eastAsia"/>
          <w:lang w:val="en-US" w:eastAsia="zh-CN"/>
        </w:rPr>
      </w:pPr>
      <w:r>
        <w:rPr>
          <w:rFonts w:hint="eastAsia"/>
          <w:lang w:val="en-US" w:eastAsia="zh-CN"/>
        </w:rPr>
        <w:t>2、服务范围</w:t>
      </w:r>
    </w:p>
    <w:p w14:paraId="480787BC">
      <w:pPr>
        <w:pStyle w:val="4"/>
        <w:rPr>
          <w:rFonts w:hint="eastAsia"/>
          <w:lang w:val="en-US" w:eastAsia="zh-CN"/>
        </w:rPr>
      </w:pPr>
      <w:r>
        <w:rPr>
          <w:rFonts w:hint="eastAsia"/>
          <w:lang w:val="en-US" w:eastAsia="zh-CN"/>
        </w:rPr>
        <w:t>2.1 服务器系统日常维护；</w:t>
      </w:r>
    </w:p>
    <w:p w14:paraId="0D063472">
      <w:pPr>
        <w:pStyle w:val="4"/>
        <w:rPr>
          <w:rFonts w:hint="eastAsia"/>
          <w:lang w:val="en-US" w:eastAsia="zh-CN"/>
        </w:rPr>
      </w:pPr>
      <w:r>
        <w:rPr>
          <w:rFonts w:hint="eastAsia"/>
          <w:lang w:val="en-US" w:eastAsia="zh-CN"/>
        </w:rPr>
        <w:t>2.2 服务器数据库安全检测；</w:t>
      </w:r>
    </w:p>
    <w:p w14:paraId="73799483">
      <w:pPr>
        <w:pStyle w:val="4"/>
        <w:rPr>
          <w:rFonts w:hint="eastAsia"/>
          <w:lang w:val="en-US" w:eastAsia="zh-CN"/>
        </w:rPr>
      </w:pPr>
      <w:r>
        <w:rPr>
          <w:rFonts w:hint="eastAsia"/>
          <w:lang w:val="en-US" w:eastAsia="zh-CN"/>
        </w:rPr>
        <w:t>2.3 服务器操作系统漏洞扫描及修复；</w:t>
      </w:r>
    </w:p>
    <w:p w14:paraId="795607A9">
      <w:pPr>
        <w:pStyle w:val="4"/>
        <w:rPr>
          <w:rFonts w:hint="eastAsia"/>
          <w:lang w:val="en-US" w:eastAsia="zh-CN"/>
        </w:rPr>
      </w:pPr>
      <w:r>
        <w:rPr>
          <w:rFonts w:hint="eastAsia"/>
          <w:lang w:val="en-US" w:eastAsia="zh-CN"/>
        </w:rPr>
        <w:t>2.4 服务器操作系统病毒查杀；</w:t>
      </w:r>
    </w:p>
    <w:p w14:paraId="56159CE2">
      <w:pPr>
        <w:pStyle w:val="4"/>
        <w:rPr>
          <w:rFonts w:hint="eastAsia"/>
          <w:lang w:val="en-US" w:eastAsia="zh-CN"/>
        </w:rPr>
      </w:pPr>
      <w:r>
        <w:rPr>
          <w:rFonts w:hint="eastAsia"/>
          <w:lang w:val="en-US" w:eastAsia="zh-CN"/>
        </w:rPr>
        <w:t>2.5 平台软件系统版本升级；</w:t>
      </w:r>
    </w:p>
    <w:p w14:paraId="071943A0">
      <w:pPr>
        <w:pStyle w:val="4"/>
        <w:rPr>
          <w:rFonts w:hint="eastAsia"/>
          <w:lang w:val="en-US" w:eastAsia="zh-CN"/>
        </w:rPr>
      </w:pPr>
      <w:r>
        <w:rPr>
          <w:rFonts w:hint="eastAsia"/>
          <w:lang w:val="en-US" w:eastAsia="zh-CN"/>
        </w:rPr>
        <w:t>2.6 平台软件系统安全检测；</w:t>
      </w:r>
    </w:p>
    <w:p w14:paraId="0E087E7C">
      <w:pPr>
        <w:pStyle w:val="4"/>
        <w:rPr>
          <w:rFonts w:hint="eastAsia"/>
          <w:lang w:val="en-US" w:eastAsia="zh-CN"/>
        </w:rPr>
      </w:pPr>
      <w:r>
        <w:rPr>
          <w:rFonts w:hint="eastAsia"/>
          <w:lang w:val="en-US" w:eastAsia="zh-CN"/>
        </w:rPr>
        <w:t>2.7 系统设备故障检测及修复；</w:t>
      </w:r>
    </w:p>
    <w:p w14:paraId="370892C4">
      <w:pPr>
        <w:pStyle w:val="4"/>
        <w:rPr>
          <w:rFonts w:hint="eastAsia"/>
          <w:lang w:val="en-US" w:eastAsia="zh-CN"/>
        </w:rPr>
      </w:pPr>
      <w:r>
        <w:rPr>
          <w:rFonts w:hint="eastAsia"/>
          <w:lang w:val="en-US" w:eastAsia="zh-CN"/>
        </w:rPr>
        <w:t>2.8 系统设备功能测试及优化；</w:t>
      </w:r>
    </w:p>
    <w:p w14:paraId="5B9E4A1D">
      <w:pPr>
        <w:pStyle w:val="4"/>
        <w:rPr>
          <w:rFonts w:hint="eastAsia"/>
          <w:lang w:val="en-US" w:eastAsia="zh-CN"/>
        </w:rPr>
      </w:pPr>
      <w:r>
        <w:rPr>
          <w:rFonts w:hint="eastAsia"/>
          <w:lang w:val="en-US" w:eastAsia="zh-CN"/>
        </w:rPr>
        <w:t>2.9 系统设备性能测试及优化；</w:t>
      </w:r>
    </w:p>
    <w:p w14:paraId="71969E7B">
      <w:pPr>
        <w:pStyle w:val="4"/>
        <w:rPr>
          <w:rFonts w:hint="eastAsia"/>
          <w:lang w:val="en-US" w:eastAsia="zh-CN"/>
        </w:rPr>
      </w:pPr>
      <w:r>
        <w:rPr>
          <w:rFonts w:hint="eastAsia"/>
          <w:lang w:val="en-US" w:eastAsia="zh-CN"/>
        </w:rPr>
        <w:t>2.10 质保期外售后维保项目包含除上述产品清单外，系统设备额外所需的易损易耗品维护及更换，包括但不限于各系统设备产品的电源适配器、闸机传送带、闸机指示灯、闸机语音部件、闸机红外、空气开关、漏电开关、门禁开关按钮、电源插座等；（不包括1、系统设备产品主部件或整机更换2、用户或非特约服务单位拆卸造成的损坏3、人员外力造成的损坏4、因不可抗力造成的损坏，如天灾等）；</w:t>
      </w:r>
    </w:p>
    <w:p w14:paraId="4EDA349D">
      <w:pPr>
        <w:pStyle w:val="4"/>
        <w:rPr>
          <w:rFonts w:hint="eastAsia"/>
          <w:lang w:val="en-US" w:eastAsia="zh-CN"/>
        </w:rPr>
      </w:pPr>
      <w:r>
        <w:rPr>
          <w:rFonts w:hint="eastAsia"/>
          <w:lang w:val="en-US" w:eastAsia="zh-CN"/>
        </w:rPr>
        <w:t>2.11 质保期外售后维保项目对人脸识别组件、门禁闸机等上述产品设备维保清单内的设备进行日常维护，对出现故障的终端设备进行维修或更换。</w:t>
      </w:r>
    </w:p>
    <w:p w14:paraId="1EE497F6">
      <w:pPr>
        <w:pStyle w:val="4"/>
        <w:rPr>
          <w:rFonts w:hint="eastAsia"/>
          <w:lang w:val="en-US" w:eastAsia="zh-CN"/>
        </w:rPr>
      </w:pPr>
      <w:r>
        <w:rPr>
          <w:rFonts w:hint="eastAsia"/>
          <w:lang w:val="en-US" w:eastAsia="zh-CN"/>
        </w:rPr>
        <w:t>2.12 系统整体日常巡检（每月一次）；</w:t>
      </w:r>
    </w:p>
    <w:p w14:paraId="1DDE1BC9">
      <w:pPr>
        <w:pStyle w:val="4"/>
        <w:rPr>
          <w:rFonts w:hint="eastAsia"/>
          <w:lang w:val="en-US" w:eastAsia="zh-CN"/>
        </w:rPr>
      </w:pPr>
      <w:r>
        <w:rPr>
          <w:rFonts w:hint="eastAsia"/>
          <w:lang w:val="en-US" w:eastAsia="zh-CN"/>
        </w:rPr>
        <w:t>2.13 维修备品备件供应；</w:t>
      </w:r>
    </w:p>
    <w:p w14:paraId="4FA7A9E8">
      <w:pPr>
        <w:pStyle w:val="4"/>
        <w:rPr>
          <w:rFonts w:hint="eastAsia"/>
          <w:lang w:val="en-US" w:eastAsia="zh-CN"/>
        </w:rPr>
      </w:pPr>
      <w:r>
        <w:rPr>
          <w:rFonts w:hint="eastAsia"/>
          <w:lang w:val="en-US" w:eastAsia="zh-CN"/>
        </w:rPr>
        <w:t>2.14 应急保障措施服务（如校园大型活动、迎新业务支持等，每年一次）；</w:t>
      </w:r>
    </w:p>
    <w:p w14:paraId="5D3F9049">
      <w:pPr>
        <w:pStyle w:val="4"/>
        <w:rPr>
          <w:rFonts w:hint="eastAsia"/>
          <w:lang w:val="en-US" w:eastAsia="zh-CN"/>
        </w:rPr>
      </w:pPr>
      <w:r>
        <w:rPr>
          <w:rFonts w:hint="eastAsia"/>
          <w:lang w:val="en-US" w:eastAsia="zh-CN"/>
        </w:rPr>
        <w:t>2.15 系统业务定制及优化；</w:t>
      </w:r>
    </w:p>
    <w:p w14:paraId="34FB524A">
      <w:pPr>
        <w:pStyle w:val="4"/>
        <w:rPr>
          <w:rFonts w:hint="eastAsia"/>
          <w:lang w:val="en-US" w:eastAsia="zh-CN"/>
        </w:rPr>
      </w:pPr>
      <w:r>
        <w:rPr>
          <w:rFonts w:hint="eastAsia"/>
          <w:lang w:val="en-US" w:eastAsia="zh-CN"/>
        </w:rPr>
        <w:t>2.16 第三方系统对接技术支持；</w:t>
      </w:r>
    </w:p>
    <w:p w14:paraId="3850DB74">
      <w:pPr>
        <w:pStyle w:val="4"/>
        <w:rPr>
          <w:rFonts w:hint="eastAsia"/>
          <w:lang w:val="en-US" w:eastAsia="zh-CN"/>
        </w:rPr>
      </w:pPr>
      <w:r>
        <w:rPr>
          <w:rFonts w:hint="eastAsia"/>
          <w:lang w:val="en-US" w:eastAsia="zh-CN"/>
        </w:rPr>
        <w:t>2.17 技术培训服务（按需提供）；</w:t>
      </w:r>
    </w:p>
    <w:p w14:paraId="058522B1">
      <w:pPr>
        <w:pStyle w:val="4"/>
        <w:rPr>
          <w:rFonts w:hint="default"/>
          <w:lang w:val="en-US"/>
        </w:rPr>
      </w:pPr>
      <w:r>
        <w:rPr>
          <w:rFonts w:hint="eastAsia"/>
          <w:lang w:val="en-US" w:eastAsia="zh-CN"/>
        </w:rPr>
        <w:t>2.18 一名技术服务人员现场服务、远程技术支持等。</w:t>
      </w:r>
    </w:p>
    <w:p w14:paraId="48BD8C5A">
      <w:pPr>
        <w:pStyle w:val="8"/>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240" w:lineRule="auto"/>
        <w:ind w:firstLine="480" w:firstLineChars="200"/>
        <w:textAlignment w:val="auto"/>
        <w:rPr>
          <w:rFonts w:hint="default" w:ascii="Times New Roman" w:hAnsi="Times New Roman" w:cs="Times New Roman"/>
          <w:bCs/>
          <w:sz w:val="24"/>
          <w:szCs w:val="24"/>
          <w:lang w:val="en-US" w:eastAsia="zh-CN"/>
        </w:rPr>
      </w:pPr>
      <w:r>
        <w:rPr>
          <w:rFonts w:hint="eastAsia" w:cs="Times New Roman"/>
          <w:bCs/>
          <w:sz w:val="24"/>
          <w:szCs w:val="24"/>
          <w:lang w:val="en-US" w:eastAsia="zh-CN"/>
        </w:rPr>
        <w:t>三、服务</w:t>
      </w:r>
      <w:r>
        <w:rPr>
          <w:rFonts w:hint="eastAsia" w:ascii="Times New Roman" w:hAnsi="Times New Roman" w:cs="Times New Roman"/>
          <w:bCs/>
          <w:sz w:val="24"/>
          <w:szCs w:val="24"/>
          <w:lang w:val="en-US" w:eastAsia="zh-CN"/>
        </w:rPr>
        <w:t>需求</w:t>
      </w:r>
    </w:p>
    <w:p w14:paraId="3BBBB539">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供应商在接到用户的故障服务请求后，应在2小时内做出响应，需要提供上门维修服务的，供应商服务人员应于4小时到达现场，一般故障问题应于8小时内修复，紧急故障问题应于4小时内修复，如在规定的时间内无法修复故障问题的，供应商应提供必要的备品备件设备以保障系统能够正常运行，待故障问题处理完毕后，再进行原系统设备还原。</w:t>
      </w:r>
    </w:p>
    <w:p w14:paraId="7C25ACE3">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1、供应商在服务范围内的一切工作行为，需遵守学校制订的现行规章制度及相关部门现行规章制度。</w:t>
      </w:r>
    </w:p>
    <w:p w14:paraId="44F4B521">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2、中标人须提供必要的备品备件，以保证相关设备和应用系统可持续性运作，不中断系统业务应用。</w:t>
      </w:r>
    </w:p>
    <w:p w14:paraId="5AEBDD45">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3、在供应商服务期间，若发生供应商人员人为损坏设备、设施时，采购人可向供应商要求适当赔偿。</w:t>
      </w:r>
    </w:p>
    <w:p w14:paraId="6901FD72">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4、供应商所提供的维修维护服务人员须能够接受校方的服务考核与日常管理。定期对校门口信息化安全出入管理设备巡检，及时排除故障，确保其应用设备与系统正常运转。</w:t>
      </w:r>
    </w:p>
    <w:p w14:paraId="5DBDF516">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5、维修期间若需更换的配件（如门翼、电源、支架、插座、开关等配件）需学校工作人员确认后方可安装调试。</w:t>
      </w:r>
    </w:p>
    <w:p w14:paraId="69915273">
      <w:pPr>
        <w:pStyle w:val="5"/>
        <w:ind w:left="0" w:leftChars="0" w:firstLine="480" w:firstLineChars="200"/>
        <w:rPr>
          <w:rFonts w:hint="eastAsia"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6、供应商须具备人脸识别出入管理系统软件维护经验与管理能力，包括但不限于数据库管理、SQL语句维护、漏洞扫描及修复、网络安全防护、压力测试、系统设备接入授权扩增、人脸识别算法优化升级、用户数据脱敏处理及还原、系统业务功能优化、客户端程序维护升级、用户权限管理、用户菜单定制、用户推送数据定制、数据报表格式调整、用户数据及人脸照片导出、导入、备份和安全管理等操作，并能够根据学校的业务调整与优化需求，提供业务数据定制化、第三方系统业务对接等技术支持与相关服务等。</w:t>
      </w:r>
    </w:p>
    <w:p w14:paraId="11490F26">
      <w:pPr>
        <w:pStyle w:val="5"/>
        <w:ind w:left="0" w:leftChars="0" w:firstLine="480" w:firstLineChars="200"/>
      </w:pPr>
      <w:r>
        <w:rPr>
          <w:rFonts w:hint="eastAsia" w:ascii="宋体" w:hAnsiTheme="minorHAnsi" w:eastAsiaTheme="minorEastAsia" w:cstheme="minorBidi"/>
          <w:kern w:val="2"/>
          <w:sz w:val="24"/>
          <w:szCs w:val="22"/>
          <w:lang w:val="en-US" w:eastAsia="zh-CN" w:bidi="ar-SA"/>
        </w:rPr>
        <w:t>7、供应商需具备人脸识别设备与应用系统维修维护服务与管理实施经验</w:t>
      </w:r>
      <w:r>
        <w:rPr>
          <w:rFonts w:hint="eastAsia" w:ascii="宋体" w:hAnsiTheme="minorHAnsi" w:eastAsiaTheme="minorEastAsia" w:cstheme="minorBidi"/>
          <w:color w:val="FF0000"/>
          <w:kern w:val="2"/>
          <w:sz w:val="24"/>
          <w:szCs w:val="22"/>
          <w:u w:val="none"/>
          <w:lang w:val="en-US" w:eastAsia="zh-CN" w:bidi="ar-SA"/>
        </w:rPr>
        <w:t>（</w:t>
      </w:r>
      <w:bookmarkStart w:id="71" w:name="OLE_LINK3"/>
      <w:r>
        <w:rPr>
          <w:rFonts w:hint="eastAsia" w:ascii="宋体" w:hAnsiTheme="minorHAnsi" w:eastAsiaTheme="minorEastAsia" w:cstheme="minorBidi"/>
          <w:color w:val="FF0000"/>
          <w:kern w:val="2"/>
          <w:sz w:val="24"/>
          <w:szCs w:val="22"/>
          <w:u w:val="none"/>
          <w:lang w:val="en-US" w:eastAsia="zh-CN" w:bidi="ar-SA"/>
        </w:rPr>
        <w:t>投标时</w:t>
      </w:r>
      <w:r>
        <w:rPr>
          <w:rFonts w:hint="eastAsia" w:ascii="宋体" w:hAnsiTheme="minorHAnsi" w:eastAsiaTheme="minorEastAsia" w:cstheme="minorBidi"/>
          <w:color w:val="FF0000"/>
          <w:kern w:val="2"/>
          <w:sz w:val="24"/>
          <w:szCs w:val="22"/>
          <w:u w:val="single"/>
          <w:lang w:val="en-US" w:eastAsia="zh-CN" w:bidi="ar-SA"/>
        </w:rPr>
        <w:t>至少提供一份业绩的合同影印件</w:t>
      </w:r>
      <w:bookmarkEnd w:id="71"/>
      <w:r>
        <w:rPr>
          <w:rFonts w:hint="eastAsia" w:ascii="宋体" w:hAnsiTheme="minorHAnsi" w:eastAsiaTheme="minorEastAsia" w:cstheme="minorBidi"/>
          <w:color w:val="FF0000"/>
          <w:kern w:val="2"/>
          <w:sz w:val="24"/>
          <w:szCs w:val="22"/>
          <w:u w:val="single"/>
          <w:lang w:val="en-US" w:eastAsia="zh-CN" w:bidi="ar-SA"/>
        </w:rPr>
        <w:t>作为证明材料</w:t>
      </w:r>
      <w:r>
        <w:rPr>
          <w:rFonts w:hint="eastAsia" w:ascii="宋体" w:hAnsiTheme="minorHAnsi" w:eastAsiaTheme="minorEastAsia" w:cstheme="minorBidi"/>
          <w:color w:val="FF0000"/>
          <w:kern w:val="2"/>
          <w:sz w:val="24"/>
          <w:szCs w:val="22"/>
          <w:u w:val="none"/>
          <w:lang w:val="en-US" w:eastAsia="zh-CN" w:bidi="ar-SA"/>
        </w:rPr>
        <w:t>）</w:t>
      </w:r>
      <w:r>
        <w:rPr>
          <w:rFonts w:hint="eastAsia" w:ascii="宋体" w:hAnsiTheme="minorHAnsi" w:eastAsiaTheme="minorEastAsia" w:cstheme="minorBidi"/>
          <w:color w:val="auto"/>
          <w:kern w:val="2"/>
          <w:sz w:val="24"/>
          <w:szCs w:val="22"/>
          <w:u w:val="none"/>
          <w:lang w:val="en-US" w:eastAsia="zh-CN" w:bidi="ar-SA"/>
        </w:rPr>
        <w:t>。</w:t>
      </w:r>
    </w:p>
    <w:p w14:paraId="0814D78A">
      <w:pPr>
        <w:pStyle w:val="8"/>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240" w:lineRule="auto"/>
        <w:ind w:firstLine="480" w:firstLineChars="200"/>
        <w:textAlignment w:val="auto"/>
        <w:rPr>
          <w:rFonts w:hint="default" w:cs="Times New Roman"/>
          <w:bCs/>
          <w:sz w:val="24"/>
          <w:szCs w:val="24"/>
          <w:lang w:val="en-US" w:eastAsia="zh-CN"/>
        </w:rPr>
      </w:pPr>
      <w:r>
        <w:rPr>
          <w:rFonts w:hint="eastAsia" w:cs="Times New Roman"/>
          <w:bCs/>
          <w:sz w:val="24"/>
          <w:szCs w:val="24"/>
          <w:lang w:val="en-US" w:eastAsia="zh-CN"/>
        </w:rPr>
        <w:t>四、报价要求</w:t>
      </w:r>
    </w:p>
    <w:p w14:paraId="17CC22F5">
      <w:pPr>
        <w:ind w:firstLine="480" w:firstLineChars="200"/>
      </w:pPr>
      <w:r>
        <w:rPr>
          <w:rFonts w:hint="eastAsia"/>
          <w:sz w:val="24"/>
          <w:szCs w:val="24"/>
          <w:lang w:val="en-US" w:eastAsia="zh-CN"/>
        </w:rPr>
        <w:t>无需分项报价，按服务内容报年度维修维护总价。</w:t>
      </w:r>
    </w:p>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0"/>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3"/>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02639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1E5AB16">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650" w:type="dxa"/>
            <w:tcBorders>
              <w:bottom w:val="single" w:color="auto" w:sz="4" w:space="0"/>
            </w:tcBorders>
            <w:vAlign w:val="center"/>
          </w:tcPr>
          <w:p w14:paraId="74FD2A6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vAlign w:val="center"/>
          </w:tcPr>
          <w:p w14:paraId="293A035E">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vAlign w:val="center"/>
          </w:tcPr>
          <w:p w14:paraId="78F46C84">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52A41BE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2DDF3C7C">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Style w:val="8"/>
              <w:pageBreakBefore w:val="0"/>
              <w:tabs>
                <w:tab w:val="left" w:pos="2730"/>
              </w:tabs>
              <w:kinsoku/>
              <w:overflowPunct/>
              <w:topLinePunct w:val="0"/>
              <w:autoSpaceDE/>
              <w:autoSpaceDN/>
              <w:bidi w:val="0"/>
              <w:spacing w:beforeAutospacing="0" w:afterAutospacing="0" w:line="500" w:lineRule="exact"/>
              <w:ind w:right="0"/>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4"/>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72" w:name="_Toc28300"/>
      <w:bookmarkStart w:id="73" w:name="_Toc27586"/>
      <w:bookmarkStart w:id="74" w:name="_Toc431"/>
      <w:bookmarkStart w:id="75" w:name="_Toc3977"/>
      <w:bookmarkStart w:id="76" w:name="_Toc7241"/>
      <w:bookmarkStart w:id="77" w:name="_Toc54941340"/>
      <w:bookmarkStart w:id="78" w:name="_Toc10569"/>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2B1D1DB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2"/>
      <w:bookmarkEnd w:id="73"/>
      <w:bookmarkEnd w:id="74"/>
      <w:bookmarkEnd w:id="75"/>
      <w:bookmarkEnd w:id="76"/>
      <w:r>
        <w:rPr>
          <w:rFonts w:hint="eastAsia" w:ascii="宋体" w:hAnsi="宋体" w:cs="宋体"/>
          <w:b w:val="0"/>
          <w:bCs/>
          <w:color w:val="auto"/>
          <w:szCs w:val="21"/>
          <w:highlight w:val="none"/>
          <w:lang w:val="en-US" w:eastAsia="zh-CN"/>
        </w:rPr>
        <w:t>。</w:t>
      </w:r>
    </w:p>
    <w:bookmarkEnd w:id="77"/>
    <w:bookmarkEnd w:id="78"/>
    <w:p w14:paraId="66413BFD">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项目名称：_____________________________________________</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8"/>
        <w:tabs>
          <w:tab w:val="left" w:pos="2730"/>
        </w:tabs>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A84E709">
      <w:pPr>
        <w:pStyle w:val="47"/>
        <w:rPr>
          <w:rFonts w:hint="eastAsia"/>
        </w:rPr>
      </w:pPr>
    </w:p>
    <w:p w14:paraId="3343DAC5">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spacing w:line="360" w:lineRule="auto"/>
        <w:ind w:firstLine="437"/>
        <w:outlineLvl w:val="3"/>
        <w:rPr>
          <w:rFonts w:asciiTheme="minorEastAsia" w:hAnsiTheme="minorEastAsia" w:eastAsiaTheme="minorEastAsia"/>
          <w:b/>
          <w:bCs/>
          <w:color w:val="auto"/>
          <w:sz w:val="24"/>
          <w:highlight w:val="none"/>
          <w:lang w:val="zh-CN"/>
        </w:rPr>
      </w:pPr>
      <w:bookmarkStart w:id="79" w:name="_Toc3029"/>
      <w:bookmarkStart w:id="80" w:name="_Toc2232"/>
      <w:bookmarkStart w:id="81"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9"/>
      <w:bookmarkEnd w:id="80"/>
      <w:bookmarkEnd w:id="81"/>
    </w:p>
    <w:p w14:paraId="1197646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spacing w:line="360" w:lineRule="auto"/>
        <w:ind w:firstLine="437"/>
        <w:outlineLvl w:val="3"/>
        <w:rPr>
          <w:rFonts w:hint="eastAsia" w:asciiTheme="minorEastAsia" w:hAnsiTheme="minorEastAsia" w:eastAsiaTheme="minorEastAsia"/>
          <w:b/>
          <w:bCs/>
          <w:color w:val="auto"/>
          <w:sz w:val="24"/>
          <w:highlight w:val="none"/>
          <w:lang w:val="zh-CN"/>
        </w:rPr>
      </w:pPr>
      <w:bookmarkStart w:id="82" w:name="_Toc24300"/>
      <w:bookmarkStart w:id="83" w:name="_Toc27126"/>
      <w:bookmarkStart w:id="84" w:name="_Toc21295"/>
      <w:bookmarkStart w:id="85" w:name="_Toc21551"/>
      <w:bookmarkStart w:id="86" w:name="_Toc23292"/>
      <w:bookmarkStart w:id="87" w:name="_Toc2163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2"/>
      <w:bookmarkEnd w:id="83"/>
      <w:bookmarkEnd w:id="84"/>
      <w:r>
        <w:rPr>
          <w:rFonts w:hint="eastAsia" w:asciiTheme="minorEastAsia" w:hAnsiTheme="minorEastAsia" w:eastAsiaTheme="minorEastAsia"/>
          <w:b/>
          <w:bCs/>
          <w:color w:val="auto"/>
          <w:sz w:val="24"/>
          <w:highlight w:val="none"/>
          <w:lang w:val="zh-CN"/>
        </w:rPr>
        <w:t>服务</w:t>
      </w:r>
    </w:p>
    <w:p w14:paraId="60DF9B36">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5"/>
      <w:bookmarkEnd w:id="86"/>
      <w:bookmarkEnd w:id="87"/>
    </w:p>
    <w:p w14:paraId="6B6E04A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3CAC4A48">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245C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1508C0E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2DBAD75B">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72F98D3">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DBC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3BBA2D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7790B1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DE8606">
            <w:pPr>
              <w:ind w:firstLine="200"/>
              <w:jc w:val="center"/>
              <w:rPr>
                <w:rFonts w:asciiTheme="minorEastAsia" w:hAnsiTheme="minorEastAsia" w:eastAsiaTheme="minorEastAsia"/>
                <w:color w:val="auto"/>
                <w:sz w:val="24"/>
                <w:highlight w:val="none"/>
              </w:rPr>
            </w:pPr>
          </w:p>
        </w:tc>
      </w:tr>
      <w:tr w14:paraId="48B9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99BE94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7CD933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2E07469">
            <w:pPr>
              <w:ind w:firstLine="200"/>
              <w:jc w:val="center"/>
              <w:rPr>
                <w:rFonts w:asciiTheme="minorEastAsia" w:hAnsiTheme="minorEastAsia" w:eastAsiaTheme="minorEastAsia"/>
                <w:color w:val="auto"/>
                <w:sz w:val="24"/>
                <w:highlight w:val="none"/>
              </w:rPr>
            </w:pPr>
          </w:p>
        </w:tc>
      </w:tr>
      <w:tr w14:paraId="062D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D33AB1">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1ADB901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8AB6399">
            <w:pPr>
              <w:ind w:firstLine="200"/>
              <w:jc w:val="center"/>
              <w:rPr>
                <w:rFonts w:asciiTheme="minorEastAsia" w:hAnsiTheme="minorEastAsia" w:eastAsiaTheme="minorEastAsia"/>
                <w:color w:val="auto"/>
                <w:sz w:val="24"/>
                <w:highlight w:val="none"/>
              </w:rPr>
            </w:pPr>
          </w:p>
        </w:tc>
      </w:tr>
      <w:tr w14:paraId="112A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E94406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ACE551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C6FEF9E">
            <w:pPr>
              <w:ind w:firstLine="200"/>
              <w:jc w:val="center"/>
              <w:rPr>
                <w:rFonts w:asciiTheme="minorEastAsia" w:hAnsiTheme="minorEastAsia" w:eastAsiaTheme="minorEastAsia"/>
                <w:color w:val="auto"/>
                <w:sz w:val="24"/>
                <w:highlight w:val="none"/>
              </w:rPr>
            </w:pPr>
          </w:p>
        </w:tc>
      </w:tr>
      <w:tr w14:paraId="4605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5D314CF">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49843DA5">
            <w:pPr>
              <w:ind w:firstLine="200"/>
              <w:jc w:val="center"/>
              <w:rPr>
                <w:rFonts w:asciiTheme="minorEastAsia" w:hAnsiTheme="minorEastAsia" w:eastAsiaTheme="minorEastAsia"/>
                <w:color w:val="auto"/>
                <w:sz w:val="24"/>
                <w:highlight w:val="none"/>
              </w:rPr>
            </w:pPr>
          </w:p>
        </w:tc>
      </w:tr>
    </w:tbl>
    <w:p w14:paraId="15873781">
      <w:pPr>
        <w:spacing w:line="360" w:lineRule="auto"/>
        <w:ind w:firstLine="437"/>
        <w:outlineLvl w:val="3"/>
        <w:rPr>
          <w:rFonts w:asciiTheme="minorEastAsia" w:hAnsiTheme="minorEastAsia" w:eastAsiaTheme="minorEastAsia"/>
          <w:b/>
          <w:bCs/>
          <w:color w:val="auto"/>
          <w:sz w:val="24"/>
          <w:highlight w:val="none"/>
          <w:lang w:val="zh-CN"/>
        </w:rPr>
      </w:pPr>
      <w:bookmarkStart w:id="88" w:name="_Toc10340"/>
      <w:bookmarkStart w:id="89" w:name="_Toc1814"/>
      <w:bookmarkStart w:id="90"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8"/>
      <w:bookmarkEnd w:id="89"/>
      <w:bookmarkEnd w:id="90"/>
    </w:p>
    <w:p w14:paraId="169ADDC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spacing w:line="360" w:lineRule="auto"/>
        <w:ind w:firstLine="437"/>
        <w:outlineLvl w:val="3"/>
        <w:rPr>
          <w:rFonts w:asciiTheme="minorEastAsia" w:hAnsiTheme="minorEastAsia" w:eastAsiaTheme="minorEastAsia"/>
          <w:b/>
          <w:bCs/>
          <w:color w:val="auto"/>
          <w:sz w:val="24"/>
          <w:highlight w:val="none"/>
          <w:lang w:val="zh-CN"/>
        </w:rPr>
      </w:pPr>
      <w:bookmarkStart w:id="91" w:name="_Toc19304"/>
      <w:bookmarkStart w:id="92" w:name="_Toc32071"/>
      <w:bookmarkStart w:id="93"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91"/>
      <w:bookmarkEnd w:id="92"/>
      <w:bookmarkEnd w:id="93"/>
    </w:p>
    <w:p w14:paraId="4D065FF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spacing w:line="360" w:lineRule="auto"/>
        <w:ind w:firstLine="435"/>
        <w:rPr>
          <w:rFonts w:hint="eastAsia" w:asciiTheme="minorEastAsia" w:hAnsiTheme="minorEastAsia" w:eastAsiaTheme="minorEastAsia"/>
          <w:b/>
          <w:bCs/>
          <w:color w:val="auto"/>
          <w:sz w:val="24"/>
          <w:highlight w:val="none"/>
          <w:lang w:val="zh-CN"/>
        </w:rPr>
      </w:pPr>
      <w:bookmarkStart w:id="94" w:name="_Toc19554"/>
      <w:bookmarkStart w:id="95" w:name="_Toc27250"/>
      <w:bookmarkStart w:id="96" w:name="_Toc21423"/>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94"/>
      <w:bookmarkEnd w:id="95"/>
      <w:bookmarkEnd w:id="96"/>
    </w:p>
    <w:p w14:paraId="2F8A3433">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spacing w:line="360" w:lineRule="auto"/>
        <w:ind w:firstLine="437"/>
        <w:outlineLvl w:val="3"/>
        <w:rPr>
          <w:rFonts w:asciiTheme="minorEastAsia" w:hAnsiTheme="minorEastAsia" w:eastAsiaTheme="minorEastAsia"/>
          <w:b/>
          <w:bCs/>
          <w:color w:val="auto"/>
          <w:sz w:val="24"/>
          <w:highlight w:val="none"/>
          <w:lang w:val="zh-CN"/>
        </w:rPr>
      </w:pPr>
      <w:bookmarkStart w:id="97" w:name="_Toc28375"/>
      <w:bookmarkStart w:id="98" w:name="_Toc16021"/>
      <w:bookmarkStart w:id="99"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7"/>
      <w:bookmarkEnd w:id="98"/>
      <w:bookmarkEnd w:id="99"/>
    </w:p>
    <w:p w14:paraId="4BFD9BA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56CE199E">
      <w:pPr>
        <w:spacing w:line="360" w:lineRule="auto"/>
        <w:ind w:firstLine="437"/>
        <w:outlineLvl w:val="3"/>
        <w:rPr>
          <w:rFonts w:asciiTheme="minorEastAsia" w:hAnsiTheme="minorEastAsia" w:eastAsiaTheme="minorEastAsia"/>
          <w:b/>
          <w:bCs/>
          <w:color w:val="auto"/>
          <w:sz w:val="24"/>
          <w:highlight w:val="none"/>
          <w:lang w:val="zh-CN"/>
        </w:rPr>
      </w:pPr>
      <w:bookmarkStart w:id="100" w:name="_Toc7245"/>
      <w:bookmarkStart w:id="101" w:name="_Toc11173"/>
      <w:bookmarkStart w:id="102"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0"/>
      <w:bookmarkEnd w:id="101"/>
      <w:bookmarkEnd w:id="102"/>
    </w:p>
    <w:p w14:paraId="49FD61FA">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36C0D08C">
      <w:pPr>
        <w:autoSpaceDE w:val="0"/>
        <w:autoSpaceDN w:val="0"/>
        <w:adjustRightInd w:val="0"/>
        <w:spacing w:line="560" w:lineRule="exact"/>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0FDF8E">
      <w:pPr>
        <w:widowControl/>
        <w:spacing w:line="560" w:lineRule="exact"/>
        <w:jc w:val="left"/>
        <w:rPr>
          <w:rFonts w:hint="eastAsia" w:asciiTheme="minorEastAsia" w:hAnsiTheme="minorEastAsia" w:eastAsiaTheme="minorEastAsia"/>
          <w:bCs/>
          <w:color w:val="auto"/>
          <w:sz w:val="24"/>
          <w:highlight w:val="none"/>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41516EDA">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7CFC36E4">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8631E40">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705AA4">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6DF50AB6">
      <w:pPr>
        <w:pStyle w:val="47"/>
        <w:rPr>
          <w:rFonts w:ascii="宋体" w:hAnsi="宋体" w:cs="宋体"/>
          <w:color w:val="auto"/>
          <w:szCs w:val="21"/>
          <w:highlight w:val="none"/>
        </w:rPr>
      </w:pPr>
    </w:p>
    <w:p w14:paraId="6C5755E4">
      <w:pPr>
        <w:pStyle w:val="47"/>
        <w:rPr>
          <w:rFonts w:ascii="宋体" w:hAnsi="宋体" w:cs="宋体"/>
          <w:color w:val="auto"/>
          <w:szCs w:val="21"/>
          <w:highlight w:val="none"/>
        </w:rPr>
      </w:pPr>
    </w:p>
    <w:p w14:paraId="375CC4A4">
      <w:pPr>
        <w:pStyle w:val="47"/>
        <w:rPr>
          <w:rFonts w:ascii="宋体" w:hAnsi="宋体" w:cs="宋体"/>
          <w:color w:val="auto"/>
          <w:szCs w:val="21"/>
          <w:highlight w:val="none"/>
        </w:rPr>
      </w:pPr>
    </w:p>
    <w:p w14:paraId="4D09A8F6">
      <w:pPr>
        <w:pStyle w:val="47"/>
        <w:rPr>
          <w:rFonts w:ascii="宋体" w:hAnsi="宋体" w:cs="宋体"/>
          <w:color w:val="auto"/>
          <w:szCs w:val="21"/>
          <w:highlight w:val="none"/>
        </w:rPr>
      </w:pPr>
    </w:p>
    <w:p w14:paraId="4496D7D9">
      <w:pPr>
        <w:pStyle w:val="47"/>
        <w:rPr>
          <w:rFonts w:ascii="宋体" w:hAnsi="宋体" w:cs="宋体"/>
          <w:color w:val="auto"/>
          <w:szCs w:val="21"/>
          <w:highlight w:val="none"/>
        </w:rPr>
      </w:pPr>
    </w:p>
    <w:p w14:paraId="41C70927">
      <w:pPr>
        <w:pStyle w:val="47"/>
        <w:rPr>
          <w:rFonts w:ascii="宋体" w:hAnsi="宋体" w:cs="宋体"/>
          <w:color w:val="auto"/>
          <w:szCs w:val="21"/>
          <w:highlight w:val="none"/>
        </w:rPr>
      </w:pPr>
    </w:p>
    <w:p w14:paraId="3ABB78D2">
      <w:pPr>
        <w:pStyle w:val="47"/>
        <w:rPr>
          <w:rFonts w:ascii="宋体" w:hAnsi="宋体" w:cs="宋体"/>
          <w:color w:val="auto"/>
          <w:szCs w:val="21"/>
          <w:highlight w:val="none"/>
        </w:rPr>
      </w:pPr>
    </w:p>
    <w:p w14:paraId="05841F77">
      <w:pPr>
        <w:pStyle w:val="47"/>
        <w:rPr>
          <w:rFonts w:ascii="宋体" w:hAnsi="宋体" w:cs="宋体"/>
          <w:color w:val="auto"/>
          <w:szCs w:val="21"/>
          <w:highlight w:val="none"/>
        </w:rPr>
      </w:pPr>
    </w:p>
    <w:p w14:paraId="4BC0CD6D">
      <w:pPr>
        <w:pStyle w:val="47"/>
        <w:rPr>
          <w:rFonts w:ascii="宋体" w:hAnsi="宋体" w:cs="宋体"/>
          <w:color w:val="auto"/>
          <w:szCs w:val="21"/>
          <w:highlight w:val="none"/>
        </w:rPr>
      </w:pPr>
    </w:p>
    <w:p w14:paraId="11693EF6">
      <w:pPr>
        <w:keepNext w:val="0"/>
        <w:keepLines w:val="0"/>
        <w:pageBreakBefore w:val="0"/>
        <w:widowControl w:val="0"/>
        <w:kinsoku/>
        <w:wordWrap/>
        <w:overflowPunct/>
        <w:topLinePunct w:val="0"/>
        <w:bidi w:val="0"/>
        <w:adjustRightInd/>
        <w:snapToGrid/>
        <w:spacing w:line="480" w:lineRule="exact"/>
        <w:textAlignment w:val="auto"/>
        <w:rPr>
          <w:rFonts w:ascii="宋体" w:hAnsi="宋体" w:cs="宋体"/>
          <w:color w:val="auto"/>
          <w:szCs w:val="21"/>
          <w:highlight w:val="none"/>
        </w:rPr>
      </w:pPr>
    </w:p>
    <w:p w14:paraId="7251BBC5">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DFD10DD">
      <w:pPr>
        <w:pStyle w:val="5"/>
        <w:rPr>
          <w:rFonts w:ascii="宋体" w:hAnsi="宋体" w:cs="宋体"/>
          <w:color w:val="auto"/>
          <w:szCs w:val="21"/>
          <w:highlight w:val="none"/>
        </w:rPr>
      </w:pPr>
    </w:p>
    <w:p w14:paraId="1C155D26">
      <w:pPr>
        <w:pStyle w:val="5"/>
        <w:rPr>
          <w:rFonts w:ascii="宋体" w:hAnsi="宋体" w:cs="宋体"/>
          <w:color w:val="auto"/>
          <w:szCs w:val="21"/>
          <w:highlight w:val="none"/>
        </w:rPr>
      </w:pPr>
    </w:p>
    <w:p w14:paraId="7C42E908">
      <w:pPr>
        <w:pStyle w:val="5"/>
        <w:rPr>
          <w:rFonts w:ascii="宋体" w:hAnsi="宋体" w:cs="宋体"/>
          <w:color w:val="auto"/>
          <w:szCs w:val="21"/>
          <w:highlight w:val="none"/>
        </w:rPr>
      </w:pPr>
    </w:p>
    <w:p w14:paraId="14E94D96">
      <w:pPr>
        <w:pStyle w:val="5"/>
        <w:rPr>
          <w:rFonts w:ascii="宋体" w:hAnsi="宋体" w:cs="宋体"/>
          <w:color w:val="auto"/>
          <w:szCs w:val="21"/>
          <w:highlight w:val="none"/>
        </w:rPr>
      </w:pPr>
    </w:p>
    <w:p w14:paraId="58DC68FB">
      <w:pPr>
        <w:pStyle w:val="5"/>
        <w:ind w:left="0" w:leftChars="0" w:firstLine="0" w:firstLineChars="0"/>
        <w:rPr>
          <w:rFonts w:ascii="宋体" w:hAnsi="宋体" w:cs="宋体"/>
          <w:color w:val="auto"/>
          <w:szCs w:val="21"/>
          <w:highlight w:val="none"/>
        </w:rPr>
      </w:pPr>
    </w:p>
    <w:p w14:paraId="3F3F19DA">
      <w:pPr>
        <w:pStyle w:val="5"/>
        <w:rPr>
          <w:rFonts w:ascii="宋体" w:hAnsi="宋体" w:cs="宋体"/>
          <w:color w:val="auto"/>
          <w:szCs w:val="21"/>
          <w:highlight w:val="none"/>
        </w:rPr>
      </w:pPr>
    </w:p>
    <w:p w14:paraId="50CC2E07">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3" w:name="_Toc8981"/>
      <w:bookmarkStart w:id="104" w:name="_Toc439316880"/>
      <w:bookmarkStart w:id="105" w:name="_Toc54941341"/>
      <w:bookmarkStart w:id="106"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7" w:name="_Toc417656001"/>
      <w:r>
        <w:rPr>
          <w:rFonts w:hint="eastAsia" w:ascii="Arial" w:hAnsi="Arial"/>
          <w:color w:val="auto"/>
          <w:kern w:val="2"/>
          <w:sz w:val="36"/>
          <w:szCs w:val="36"/>
          <w:highlight w:val="none"/>
        </w:rPr>
        <w:t>响应文件格式</w:t>
      </w:r>
      <w:bookmarkEnd w:id="103"/>
      <w:bookmarkEnd w:id="104"/>
      <w:bookmarkEnd w:id="105"/>
      <w:bookmarkEnd w:id="106"/>
      <w:bookmarkEnd w:id="107"/>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47"/>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47"/>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47"/>
        <w:rPr>
          <w:rFonts w:ascii="宋体" w:hAnsi="宋体" w:cs="宋体"/>
          <w:color w:val="auto"/>
          <w:sz w:val="24"/>
          <w:highlight w:val="none"/>
        </w:rPr>
      </w:pPr>
    </w:p>
    <w:p w14:paraId="18BCD6FA">
      <w:pPr>
        <w:pStyle w:val="47"/>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8" w:name="_Hlk44287576"/>
      <w:r>
        <w:rPr>
          <w:rFonts w:hint="eastAsia" w:ascii="宋体" w:hAnsi="宋体" w:eastAsia="宋体"/>
          <w:color w:val="auto"/>
          <w:sz w:val="24"/>
          <w:highlight w:val="none"/>
        </w:rPr>
        <w:t>竞争性谈判公告</w:t>
      </w:r>
      <w:bookmarkEnd w:id="108"/>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47"/>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2"/>
        <w:tabs>
          <w:tab w:val="left" w:pos="5580"/>
        </w:tabs>
        <w:spacing w:line="480" w:lineRule="auto"/>
        <w:ind w:firstLine="3570" w:firstLineChars="1700"/>
        <w:rPr>
          <w:rFonts w:hint="eastAsia" w:hAnsi="宋体" w:cs="宋体"/>
          <w:color w:val="auto"/>
          <w:highlight w:val="none"/>
        </w:rPr>
      </w:pPr>
    </w:p>
    <w:p w14:paraId="5B76CB0B">
      <w:pPr>
        <w:pStyle w:val="22"/>
        <w:tabs>
          <w:tab w:val="left" w:pos="5580"/>
        </w:tabs>
        <w:spacing w:line="480" w:lineRule="auto"/>
        <w:rPr>
          <w:rFonts w:hint="eastAsia" w:hAnsi="宋体" w:cs="宋体"/>
          <w:color w:val="auto"/>
          <w:highlight w:val="none"/>
        </w:rPr>
      </w:pPr>
    </w:p>
    <w:p w14:paraId="6ED911BB">
      <w:pPr>
        <w:pStyle w:val="22"/>
        <w:tabs>
          <w:tab w:val="left" w:pos="5580"/>
        </w:tabs>
        <w:spacing w:line="480" w:lineRule="auto"/>
        <w:rPr>
          <w:rFonts w:hint="eastAsia" w:hAnsi="宋体" w:cs="宋体"/>
          <w:color w:val="auto"/>
          <w:highlight w:val="none"/>
        </w:rPr>
      </w:pPr>
    </w:p>
    <w:p w14:paraId="0FB3E3E0">
      <w:pPr>
        <w:pStyle w:val="8"/>
        <w:numPr>
          <w:ilvl w:val="0"/>
          <w:numId w:val="0"/>
        </w:numPr>
        <w:tabs>
          <w:tab w:val="left" w:pos="2730"/>
        </w:tabs>
        <w:jc w:val="center"/>
        <w:rPr>
          <w:rFonts w:cs="宋体"/>
          <w:color w:val="auto"/>
          <w:sz w:val="28"/>
          <w:szCs w:val="28"/>
          <w:highlight w:val="none"/>
        </w:rPr>
      </w:pPr>
      <w:bookmarkStart w:id="109" w:name="_Toc28034"/>
      <w:bookmarkStart w:id="110" w:name="_Toc54941343"/>
      <w:bookmarkStart w:id="111" w:name="_Toc476584434"/>
      <w:bookmarkStart w:id="112" w:name="_Toc32647"/>
      <w:bookmarkStart w:id="113" w:name="_Toc28153"/>
      <w:bookmarkStart w:id="11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9"/>
      <w:bookmarkEnd w:id="110"/>
      <w:bookmarkEnd w:id="111"/>
    </w:p>
    <w:p w14:paraId="0939C8D8">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8"/>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47"/>
        <w:rPr>
          <w:rFonts w:hint="eastAsia" w:hAnsi="宋体" w:cs="宋体"/>
          <w:color w:val="auto"/>
          <w:sz w:val="28"/>
          <w:szCs w:val="28"/>
          <w:highlight w:val="none"/>
          <w:lang w:val="en-US" w:eastAsia="zh-CN"/>
        </w:rPr>
      </w:pPr>
    </w:p>
    <w:p w14:paraId="30D52F43">
      <w:pPr>
        <w:pStyle w:val="8"/>
        <w:numPr>
          <w:ilvl w:val="0"/>
          <w:numId w:val="0"/>
        </w:numPr>
        <w:shd w:val="clear" w:color="auto" w:fill="FFFFFF"/>
        <w:tabs>
          <w:tab w:val="left" w:pos="2730"/>
        </w:tabs>
        <w:jc w:val="both"/>
        <w:rPr>
          <w:rFonts w:hint="eastAsia" w:cs="宋体"/>
          <w:color w:val="auto"/>
          <w:sz w:val="28"/>
          <w:szCs w:val="28"/>
          <w:highlight w:val="none"/>
          <w:lang w:val="en-US" w:eastAsia="zh-CN"/>
        </w:rPr>
      </w:pPr>
    </w:p>
    <w:p w14:paraId="4B2BE107">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112"/>
    <w:bookmarkEnd w:id="113"/>
    <w:p w14:paraId="169BC08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685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1B3E2FE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19DB137E">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6F760E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7D6B2F3">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D8CF70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17E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ACF63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698362A">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9FA7A1">
            <w:pPr>
              <w:jc w:val="center"/>
              <w:rPr>
                <w:rFonts w:asciiTheme="minorEastAsia" w:hAnsiTheme="minorEastAsia" w:eastAsiaTheme="minorEastAsia"/>
                <w:color w:val="auto"/>
                <w:sz w:val="24"/>
                <w:highlight w:val="none"/>
              </w:rPr>
            </w:pPr>
          </w:p>
        </w:tc>
        <w:tc>
          <w:tcPr>
            <w:tcW w:w="2347" w:type="dxa"/>
            <w:vAlign w:val="center"/>
          </w:tcPr>
          <w:p w14:paraId="5B05B333">
            <w:pPr>
              <w:jc w:val="center"/>
              <w:rPr>
                <w:rFonts w:asciiTheme="minorEastAsia" w:hAnsiTheme="minorEastAsia" w:eastAsiaTheme="minorEastAsia"/>
                <w:color w:val="auto"/>
                <w:sz w:val="24"/>
                <w:highlight w:val="none"/>
              </w:rPr>
            </w:pPr>
          </w:p>
        </w:tc>
        <w:tc>
          <w:tcPr>
            <w:tcW w:w="1235" w:type="dxa"/>
            <w:vAlign w:val="center"/>
          </w:tcPr>
          <w:p w14:paraId="773D14AF">
            <w:pPr>
              <w:jc w:val="center"/>
              <w:rPr>
                <w:rFonts w:asciiTheme="minorEastAsia" w:hAnsiTheme="minorEastAsia" w:eastAsiaTheme="minorEastAsia"/>
                <w:color w:val="auto"/>
                <w:sz w:val="24"/>
                <w:highlight w:val="none"/>
              </w:rPr>
            </w:pPr>
          </w:p>
        </w:tc>
      </w:tr>
      <w:tr w14:paraId="3190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047DD3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1B1BBD5">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09B4D52">
            <w:pPr>
              <w:jc w:val="center"/>
              <w:rPr>
                <w:rFonts w:asciiTheme="minorEastAsia" w:hAnsiTheme="minorEastAsia" w:eastAsiaTheme="minorEastAsia"/>
                <w:color w:val="auto"/>
                <w:sz w:val="24"/>
                <w:highlight w:val="none"/>
              </w:rPr>
            </w:pPr>
          </w:p>
        </w:tc>
        <w:tc>
          <w:tcPr>
            <w:tcW w:w="2347" w:type="dxa"/>
            <w:vAlign w:val="center"/>
          </w:tcPr>
          <w:p w14:paraId="7075DB55">
            <w:pPr>
              <w:jc w:val="center"/>
              <w:rPr>
                <w:rFonts w:asciiTheme="minorEastAsia" w:hAnsiTheme="minorEastAsia" w:eastAsiaTheme="minorEastAsia"/>
                <w:color w:val="auto"/>
                <w:sz w:val="24"/>
                <w:highlight w:val="none"/>
              </w:rPr>
            </w:pPr>
          </w:p>
        </w:tc>
        <w:tc>
          <w:tcPr>
            <w:tcW w:w="1235" w:type="dxa"/>
            <w:vAlign w:val="center"/>
          </w:tcPr>
          <w:p w14:paraId="204CDF46">
            <w:pPr>
              <w:jc w:val="center"/>
              <w:rPr>
                <w:rFonts w:asciiTheme="minorEastAsia" w:hAnsiTheme="minorEastAsia" w:eastAsiaTheme="minorEastAsia"/>
                <w:color w:val="auto"/>
                <w:sz w:val="24"/>
                <w:highlight w:val="none"/>
              </w:rPr>
            </w:pPr>
          </w:p>
        </w:tc>
      </w:tr>
      <w:tr w14:paraId="2332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486A1F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3E969568">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D9359DA">
            <w:pPr>
              <w:jc w:val="center"/>
              <w:rPr>
                <w:rFonts w:asciiTheme="minorEastAsia" w:hAnsiTheme="minorEastAsia" w:eastAsiaTheme="minorEastAsia"/>
                <w:color w:val="auto"/>
                <w:sz w:val="24"/>
                <w:highlight w:val="none"/>
              </w:rPr>
            </w:pPr>
          </w:p>
        </w:tc>
        <w:tc>
          <w:tcPr>
            <w:tcW w:w="2347" w:type="dxa"/>
            <w:vAlign w:val="center"/>
          </w:tcPr>
          <w:p w14:paraId="1B3ED06D">
            <w:pPr>
              <w:pStyle w:val="124"/>
              <w:jc w:val="center"/>
              <w:rPr>
                <w:rFonts w:asciiTheme="minorEastAsia" w:hAnsiTheme="minorEastAsia" w:eastAsiaTheme="minorEastAsia"/>
                <w:color w:val="auto"/>
                <w:highlight w:val="none"/>
              </w:rPr>
            </w:pPr>
          </w:p>
        </w:tc>
        <w:tc>
          <w:tcPr>
            <w:tcW w:w="1235" w:type="dxa"/>
            <w:vAlign w:val="center"/>
          </w:tcPr>
          <w:p w14:paraId="74BFBE64">
            <w:pPr>
              <w:jc w:val="center"/>
              <w:rPr>
                <w:rFonts w:asciiTheme="minorEastAsia" w:hAnsiTheme="minorEastAsia" w:eastAsiaTheme="minorEastAsia"/>
                <w:color w:val="auto"/>
                <w:sz w:val="24"/>
                <w:highlight w:val="none"/>
              </w:rPr>
            </w:pPr>
          </w:p>
        </w:tc>
      </w:tr>
      <w:tr w14:paraId="487D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57B24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5226D06E">
            <w:pPr>
              <w:jc w:val="center"/>
              <w:rPr>
                <w:rFonts w:ascii="宋体" w:hAnsi="宋体"/>
                <w:color w:val="auto"/>
                <w:sz w:val="24"/>
                <w:highlight w:val="none"/>
              </w:rPr>
            </w:pPr>
          </w:p>
        </w:tc>
        <w:tc>
          <w:tcPr>
            <w:tcW w:w="2215" w:type="dxa"/>
            <w:vAlign w:val="center"/>
          </w:tcPr>
          <w:p w14:paraId="7ED5BA9A">
            <w:pPr>
              <w:jc w:val="center"/>
              <w:rPr>
                <w:rFonts w:asciiTheme="minorEastAsia" w:hAnsiTheme="minorEastAsia" w:eastAsiaTheme="minorEastAsia"/>
                <w:color w:val="auto"/>
                <w:sz w:val="24"/>
                <w:highlight w:val="none"/>
              </w:rPr>
            </w:pPr>
          </w:p>
        </w:tc>
        <w:tc>
          <w:tcPr>
            <w:tcW w:w="2347" w:type="dxa"/>
            <w:vAlign w:val="center"/>
          </w:tcPr>
          <w:p w14:paraId="0267EE93">
            <w:pPr>
              <w:jc w:val="center"/>
              <w:rPr>
                <w:rFonts w:asciiTheme="minorEastAsia" w:hAnsiTheme="minorEastAsia" w:eastAsiaTheme="minorEastAsia"/>
                <w:color w:val="auto"/>
                <w:sz w:val="24"/>
                <w:highlight w:val="none"/>
              </w:rPr>
            </w:pPr>
          </w:p>
        </w:tc>
        <w:tc>
          <w:tcPr>
            <w:tcW w:w="1235" w:type="dxa"/>
            <w:vAlign w:val="center"/>
          </w:tcPr>
          <w:p w14:paraId="5523E680">
            <w:pPr>
              <w:jc w:val="center"/>
              <w:rPr>
                <w:rFonts w:asciiTheme="minorEastAsia" w:hAnsiTheme="minorEastAsia" w:eastAsiaTheme="minorEastAsia"/>
                <w:color w:val="auto"/>
                <w:sz w:val="24"/>
                <w:highlight w:val="none"/>
              </w:rPr>
            </w:pPr>
          </w:p>
        </w:tc>
      </w:tr>
      <w:bookmarkEnd w:id="114"/>
    </w:tbl>
    <w:p w14:paraId="3369924F">
      <w:pPr>
        <w:spacing w:line="360" w:lineRule="auto"/>
        <w:rPr>
          <w:rFonts w:hint="eastAsia" w:ascii="宋体" w:hAnsi="宋体"/>
          <w:color w:val="auto"/>
          <w:szCs w:val="21"/>
          <w:highlight w:val="none"/>
        </w:rPr>
      </w:pPr>
      <w:bookmarkStart w:id="115" w:name="_Toc54941345"/>
      <w:bookmarkStart w:id="116" w:name="_Toc15038"/>
      <w:bookmarkStart w:id="117"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39"/>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5567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78E710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2755A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169CD1B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7C79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76DFE926">
            <w:pPr>
              <w:spacing w:line="360" w:lineRule="auto"/>
              <w:jc w:val="center"/>
              <w:rPr>
                <w:rFonts w:ascii="宋体" w:hAnsi="宋体" w:cs="宋体"/>
                <w:color w:val="auto"/>
                <w:spacing w:val="-4"/>
                <w:szCs w:val="21"/>
                <w:highlight w:val="none"/>
              </w:rPr>
            </w:pPr>
          </w:p>
        </w:tc>
        <w:tc>
          <w:tcPr>
            <w:tcW w:w="5681" w:type="dxa"/>
            <w:vAlign w:val="center"/>
          </w:tcPr>
          <w:p w14:paraId="124A3EC5">
            <w:pPr>
              <w:spacing w:line="360" w:lineRule="auto"/>
              <w:jc w:val="center"/>
              <w:rPr>
                <w:rFonts w:ascii="宋体" w:hAnsi="宋体" w:cs="宋体"/>
                <w:color w:val="auto"/>
                <w:szCs w:val="21"/>
                <w:highlight w:val="none"/>
              </w:rPr>
            </w:pPr>
          </w:p>
        </w:tc>
        <w:tc>
          <w:tcPr>
            <w:tcW w:w="2209" w:type="dxa"/>
            <w:vAlign w:val="center"/>
          </w:tcPr>
          <w:p w14:paraId="03A1242D">
            <w:pPr>
              <w:spacing w:line="360" w:lineRule="auto"/>
              <w:jc w:val="center"/>
              <w:rPr>
                <w:rFonts w:ascii="宋体" w:hAnsi="宋体" w:cs="宋体"/>
                <w:b/>
                <w:color w:val="auto"/>
                <w:szCs w:val="21"/>
                <w:highlight w:val="none"/>
              </w:rPr>
            </w:pPr>
          </w:p>
        </w:tc>
      </w:tr>
      <w:tr w14:paraId="6B879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2FAAF01">
            <w:pPr>
              <w:spacing w:line="360" w:lineRule="auto"/>
              <w:jc w:val="center"/>
              <w:rPr>
                <w:rFonts w:ascii="宋体" w:hAnsi="宋体" w:cs="宋体"/>
                <w:color w:val="auto"/>
                <w:spacing w:val="-4"/>
                <w:szCs w:val="21"/>
                <w:highlight w:val="none"/>
              </w:rPr>
            </w:pPr>
          </w:p>
        </w:tc>
        <w:tc>
          <w:tcPr>
            <w:tcW w:w="5681" w:type="dxa"/>
            <w:vAlign w:val="center"/>
          </w:tcPr>
          <w:p w14:paraId="643D79C7">
            <w:pPr>
              <w:spacing w:line="360" w:lineRule="auto"/>
              <w:jc w:val="center"/>
              <w:rPr>
                <w:rFonts w:ascii="宋体" w:hAnsi="宋体" w:cs="宋体"/>
                <w:color w:val="auto"/>
                <w:szCs w:val="21"/>
                <w:highlight w:val="none"/>
              </w:rPr>
            </w:pPr>
          </w:p>
        </w:tc>
        <w:tc>
          <w:tcPr>
            <w:tcW w:w="2209" w:type="dxa"/>
            <w:vAlign w:val="center"/>
          </w:tcPr>
          <w:p w14:paraId="29FFC3B0">
            <w:pPr>
              <w:spacing w:line="360" w:lineRule="auto"/>
              <w:jc w:val="center"/>
              <w:rPr>
                <w:rFonts w:ascii="宋体" w:hAnsi="宋体" w:cs="宋体"/>
                <w:b/>
                <w:color w:val="auto"/>
                <w:szCs w:val="21"/>
                <w:highlight w:val="none"/>
              </w:rPr>
            </w:pPr>
          </w:p>
        </w:tc>
      </w:tr>
      <w:tr w14:paraId="439C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8968CA1">
            <w:pPr>
              <w:spacing w:line="360" w:lineRule="auto"/>
              <w:jc w:val="center"/>
              <w:rPr>
                <w:rFonts w:ascii="宋体" w:hAnsi="宋体" w:cs="宋体"/>
                <w:color w:val="auto"/>
                <w:spacing w:val="-4"/>
                <w:szCs w:val="21"/>
                <w:highlight w:val="none"/>
              </w:rPr>
            </w:pPr>
          </w:p>
        </w:tc>
        <w:tc>
          <w:tcPr>
            <w:tcW w:w="5681" w:type="dxa"/>
            <w:vAlign w:val="center"/>
          </w:tcPr>
          <w:p w14:paraId="7489DB2E">
            <w:pPr>
              <w:spacing w:line="360" w:lineRule="auto"/>
              <w:jc w:val="center"/>
              <w:rPr>
                <w:rFonts w:ascii="宋体" w:hAnsi="宋体" w:cs="宋体"/>
                <w:color w:val="auto"/>
                <w:szCs w:val="21"/>
                <w:highlight w:val="none"/>
              </w:rPr>
            </w:pPr>
          </w:p>
        </w:tc>
        <w:tc>
          <w:tcPr>
            <w:tcW w:w="2209" w:type="dxa"/>
            <w:vAlign w:val="center"/>
          </w:tcPr>
          <w:p w14:paraId="4F47B0DE">
            <w:pPr>
              <w:spacing w:line="360" w:lineRule="auto"/>
              <w:jc w:val="center"/>
              <w:rPr>
                <w:rFonts w:ascii="宋体" w:hAnsi="宋体" w:cs="宋体"/>
                <w:b/>
                <w:color w:val="auto"/>
                <w:szCs w:val="21"/>
                <w:highlight w:val="none"/>
              </w:rPr>
            </w:pPr>
          </w:p>
        </w:tc>
      </w:tr>
    </w:tbl>
    <w:p w14:paraId="4FDC6142">
      <w:pPr>
        <w:pStyle w:val="8"/>
        <w:tabs>
          <w:tab w:val="left" w:pos="2730"/>
        </w:tabs>
        <w:rPr>
          <w:color w:val="auto"/>
          <w:highlight w:val="none"/>
        </w:rPr>
      </w:pPr>
    </w:p>
    <w:p w14:paraId="583DC0A7">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D1A5BF2">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C8EB110">
      <w:pPr>
        <w:pStyle w:val="8"/>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3、</w:t>
      </w:r>
      <w:r>
        <w:rPr>
          <w:rFonts w:hint="eastAsia" w:ascii="宋体" w:hAnsi="宋体"/>
          <w:b w:val="0"/>
          <w:bCs w:val="0"/>
          <w:color w:val="auto"/>
          <w:sz w:val="21"/>
          <w:szCs w:val="21"/>
          <w:highlight w:val="none"/>
          <w:lang w:val="en-US" w:eastAsia="zh-CN"/>
        </w:rPr>
        <w:t>响应人应按照谈判文件要求提供证明材料。若响应人提供了谈判文件未要求的证明材料，谈判小组将不予评审。</w:t>
      </w:r>
    </w:p>
    <w:p w14:paraId="6D3E42EA">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B8B8B4">
      <w:pPr>
        <w:pStyle w:val="8"/>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8"/>
        <w:numPr>
          <w:ilvl w:val="0"/>
          <w:numId w:val="5"/>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5"/>
    </w:p>
    <w:p w14:paraId="1BFC9716">
      <w:pPr>
        <w:pStyle w:val="4"/>
        <w:rPr>
          <w:color w:val="auto"/>
          <w:highlight w:val="none"/>
        </w:rPr>
      </w:pPr>
    </w:p>
    <w:p w14:paraId="748CDAF0">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017E32BA">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8"/>
        <w:tabs>
          <w:tab w:val="left" w:pos="2730"/>
        </w:tabs>
        <w:rPr>
          <w:rFonts w:ascii="宋体"/>
          <w:color w:val="auto"/>
          <w:szCs w:val="21"/>
          <w:highlight w:val="none"/>
        </w:rPr>
      </w:pPr>
    </w:p>
    <w:p w14:paraId="4072E3CD">
      <w:pPr>
        <w:pStyle w:val="8"/>
        <w:tabs>
          <w:tab w:val="left" w:pos="2730"/>
        </w:tabs>
        <w:rPr>
          <w:rFonts w:ascii="宋体"/>
          <w:color w:val="auto"/>
          <w:szCs w:val="21"/>
          <w:highlight w:val="none"/>
        </w:rPr>
      </w:pPr>
    </w:p>
    <w:p w14:paraId="1A0181B2">
      <w:pPr>
        <w:rPr>
          <w:color w:val="auto"/>
          <w:highlight w:val="none"/>
        </w:rPr>
      </w:pPr>
    </w:p>
    <w:bookmarkEnd w:id="116"/>
    <w:bookmarkEnd w:id="117"/>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8" w:name="_Toc20013"/>
      <w:bookmarkStart w:id="119"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5"/>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8"/>
      <w:bookmarkEnd w:id="119"/>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128C434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20" w:name="_Toc25547"/>
      <w:bookmarkStart w:id="121"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0"/>
      <w:bookmarkEnd w:id="121"/>
    </w:p>
    <w:p w14:paraId="797EFFB5">
      <w:pPr>
        <w:rPr>
          <w:rFonts w:ascii="仿宋" w:hAnsi="仿宋" w:eastAsia="仿宋" w:cs="仿宋"/>
          <w:b/>
          <w:bCs/>
          <w:color w:val="auto"/>
          <w:sz w:val="24"/>
          <w:highlight w:val="none"/>
        </w:rPr>
      </w:pPr>
    </w:p>
    <w:p w14:paraId="031B9DA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1AAFD98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2E1BA5A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0729851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36FBE4D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364005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617C267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47B115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02EE812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3A0B5A8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78288EA6">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1200BE43">
      <w:pPr>
        <w:pStyle w:val="8"/>
        <w:tabs>
          <w:tab w:val="left" w:pos="2730"/>
        </w:tabs>
        <w:rPr>
          <w:rFonts w:hint="eastAsia" w:ascii="仿宋" w:hAnsi="仿宋" w:eastAsia="仿宋" w:cs="仿宋"/>
          <w:b/>
          <w:bCs/>
          <w:color w:val="auto"/>
          <w:sz w:val="24"/>
          <w:highlight w:val="none"/>
        </w:rPr>
      </w:pPr>
    </w:p>
    <w:p w14:paraId="74FD4ED0">
      <w:pPr>
        <w:rPr>
          <w:color w:val="auto"/>
          <w:highlight w:val="none"/>
        </w:rPr>
      </w:pPr>
    </w:p>
    <w:p w14:paraId="2EDE46D1">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105AA0D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C6AF589">
      <w:pPr>
        <w:spacing w:line="360" w:lineRule="auto"/>
        <w:ind w:firstLine="3795" w:firstLineChars="1800"/>
        <w:rPr>
          <w:rFonts w:hint="eastAsia" w:hAnsi="宋体" w:cs="宋体"/>
          <w:b/>
          <w:bCs/>
          <w:color w:val="auto"/>
          <w:highlight w:val="none"/>
        </w:rPr>
      </w:pPr>
    </w:p>
    <w:p w14:paraId="2F27CF1E">
      <w:pPr>
        <w:ind w:right="480"/>
        <w:jc w:val="right"/>
        <w:rPr>
          <w:rFonts w:ascii="仿宋" w:hAnsi="仿宋" w:eastAsia="仿宋" w:cs="仿宋"/>
          <w:b/>
          <w:bCs/>
          <w:color w:val="auto"/>
          <w:sz w:val="24"/>
          <w:highlight w:val="none"/>
        </w:rPr>
      </w:pPr>
    </w:p>
    <w:p w14:paraId="48C3FC17">
      <w:pPr>
        <w:rPr>
          <w:rFonts w:hint="eastAsia" w:hAnsi="宋体"/>
          <w:color w:val="auto"/>
          <w:sz w:val="28"/>
          <w:szCs w:val="28"/>
          <w:highlight w:val="none"/>
          <w:lang w:val="en-US" w:eastAsia="zh-CN"/>
        </w:rPr>
      </w:pPr>
      <w:bookmarkStart w:id="122" w:name="_Toc7076"/>
      <w:r>
        <w:rPr>
          <w:rFonts w:hint="eastAsia" w:hAnsi="宋体"/>
          <w:color w:val="auto"/>
          <w:sz w:val="28"/>
          <w:szCs w:val="28"/>
          <w:highlight w:val="none"/>
          <w:lang w:val="en-US" w:eastAsia="zh-CN"/>
        </w:rPr>
        <w:br w:type="page"/>
      </w:r>
    </w:p>
    <w:bookmarkEnd w:id="122"/>
    <w:p w14:paraId="71CA5805">
      <w:pPr>
        <w:pStyle w:val="8"/>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8"/>
        <w:shd w:val="clear" w:color="auto" w:fill="FFFFFF"/>
        <w:tabs>
          <w:tab w:val="left" w:pos="2730"/>
        </w:tabs>
        <w:jc w:val="center"/>
        <w:rPr>
          <w:rFonts w:hint="eastAsia"/>
          <w:color w:val="auto"/>
          <w:sz w:val="28"/>
          <w:szCs w:val="28"/>
          <w:highlight w:val="none"/>
          <w:lang w:val="en-US" w:eastAsia="zh-CN"/>
        </w:rPr>
      </w:pPr>
      <w:bookmarkStart w:id="123" w:name="_Toc9439"/>
      <w:r>
        <w:rPr>
          <w:rFonts w:hint="eastAsia"/>
          <w:color w:val="auto"/>
          <w:sz w:val="28"/>
          <w:szCs w:val="28"/>
          <w:highlight w:val="none"/>
          <w:lang w:val="en-US" w:eastAsia="zh-CN"/>
        </w:rPr>
        <w:t>八、残疾人福利性单位声明函</w:t>
      </w:r>
      <w:bookmarkEnd w:id="123"/>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26534B0C">
      <w:pPr>
        <w:pStyle w:val="8"/>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124" w:name="_Toc22272"/>
      <w:bookmarkStart w:id="125" w:name="_Toc26186"/>
    </w:p>
    <w:p w14:paraId="7F4F2ED1">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4"/>
      <w:bookmarkEnd w:id="125"/>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8"/>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4CAA7306">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2"/>
        <w:numPr>
          <w:ilvl w:val="0"/>
          <w:numId w:val="0"/>
        </w:numPr>
        <w:ind w:firstLine="320" w:firstLineChars="100"/>
        <w:jc w:val="left"/>
        <w:rPr>
          <w:color w:val="auto"/>
          <w:highlight w:val="none"/>
        </w:rPr>
      </w:pPr>
      <w:bookmarkStart w:id="126" w:name="_Toc8573"/>
      <w:bookmarkStart w:id="127" w:name="_Toc32741"/>
      <w:bookmarkStart w:id="128" w:name="_Toc2700"/>
      <w:bookmarkStart w:id="129"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6"/>
      <w:bookmarkEnd w:id="127"/>
      <w:bookmarkEnd w:id="128"/>
      <w:bookmarkEnd w:id="129"/>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A787D2">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CA787D2">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81439C">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581439C">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884EA3">
                          <w:pPr>
                            <w:pStyle w:val="2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F884EA3">
                    <w:pPr>
                      <w:pStyle w:val="2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2E7102">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72E7102">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171D78">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76171D78">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804F7F">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A804F7F">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18"/>
    <w:multiLevelType w:val="singleLevel"/>
    <w:tmpl w:val="00000018"/>
    <w:lvl w:ilvl="0" w:tentative="0">
      <w:start w:val="4"/>
      <w:numFmt w:val="chineseCounting"/>
      <w:suff w:val="nothing"/>
      <w:lvlText w:val="%1、"/>
      <w:lvlJc w:val="left"/>
      <w:rPr>
        <w:rFonts w:cs="Times New Roman"/>
      </w:rPr>
    </w:lvl>
  </w:abstractNum>
  <w:abstractNum w:abstractNumId="2">
    <w:nsid w:val="40D1395F"/>
    <w:multiLevelType w:val="singleLevel"/>
    <w:tmpl w:val="40D1395F"/>
    <w:lvl w:ilvl="0" w:tentative="0">
      <w:start w:val="2"/>
      <w:numFmt w:val="decimal"/>
      <w:suff w:val="nothing"/>
      <w:lvlText w:val="%1、"/>
      <w:lvlJc w:val="left"/>
    </w:lvl>
  </w:abstractNum>
  <w:abstractNum w:abstractNumId="3">
    <w:nsid w:val="7AAB2737"/>
    <w:multiLevelType w:val="singleLevel"/>
    <w:tmpl w:val="7AAB2737"/>
    <w:lvl w:ilvl="0" w:tentative="0">
      <w:start w:val="2"/>
      <w:numFmt w:val="chineseCounting"/>
      <w:suff w:val="nothing"/>
      <w:lvlText w:val="%1、"/>
      <w:lvlJc w:val="left"/>
      <w:rPr>
        <w:rFonts w:hint="eastAsia"/>
      </w:rPr>
    </w:lvl>
  </w:abstractNum>
  <w:abstractNum w:abstractNumId="4">
    <w:nsid w:val="7F8EED0D"/>
    <w:multiLevelType w:val="singleLevel"/>
    <w:tmpl w:val="7F8EED0D"/>
    <w:lvl w:ilvl="0" w:tentative="0">
      <w:start w:val="37"/>
      <w:numFmt w:val="decimal"/>
      <w:suff w:val="nothing"/>
      <w:lvlText w:val="%1、"/>
      <w:lvlJc w:val="left"/>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A66331F"/>
    <w:rsid w:val="1E0104DD"/>
    <w:rsid w:val="1EA4741C"/>
    <w:rsid w:val="283C571B"/>
    <w:rsid w:val="2CB85B3D"/>
    <w:rsid w:val="30C62676"/>
    <w:rsid w:val="31C10B12"/>
    <w:rsid w:val="36430797"/>
    <w:rsid w:val="388A16E7"/>
    <w:rsid w:val="3CC75F2B"/>
    <w:rsid w:val="43BE3353"/>
    <w:rsid w:val="443D4540"/>
    <w:rsid w:val="45553AE5"/>
    <w:rsid w:val="45F02040"/>
    <w:rsid w:val="478829C7"/>
    <w:rsid w:val="47D26073"/>
    <w:rsid w:val="47E75CBA"/>
    <w:rsid w:val="4B700D53"/>
    <w:rsid w:val="4C890BEE"/>
    <w:rsid w:val="4D317F5A"/>
    <w:rsid w:val="50FD7AEE"/>
    <w:rsid w:val="536D2F2E"/>
    <w:rsid w:val="546D21DB"/>
    <w:rsid w:val="5E677C9B"/>
    <w:rsid w:val="5EFB2A62"/>
    <w:rsid w:val="65271F32"/>
    <w:rsid w:val="66091AE9"/>
    <w:rsid w:val="68AB6E74"/>
    <w:rsid w:val="6C550632"/>
    <w:rsid w:val="742915A0"/>
    <w:rsid w:val="74BE7E3A"/>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0"/>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53"/>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54"/>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55"/>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57"/>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link w:val="77"/>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link w:val="84"/>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1"/>
    <w:autoRedefine/>
    <w:unhideWhenUsed/>
    <w:qFormat/>
    <w:uiPriority w:val="0"/>
    <w:pPr>
      <w:ind w:left="2730" w:hanging="2730" w:hangingChars="1365"/>
      <w:jc w:val="left"/>
    </w:pPr>
    <w:rPr>
      <w:sz w:val="20"/>
      <w:lang w:bidi="he-IL"/>
    </w:rPr>
  </w:style>
  <w:style w:type="paragraph" w:styleId="7">
    <w:name w:val="envelope return"/>
    <w:basedOn w:val="1"/>
    <w:autoRedefine/>
    <w:qFormat/>
    <w:uiPriority w:val="0"/>
    <w:pPr>
      <w:snapToGrid w:val="0"/>
    </w:pPr>
    <w:rPr>
      <w:rFonts w:ascii="Arial" w:hAnsi="Arial"/>
    </w:rPr>
  </w:style>
  <w:style w:type="paragraph" w:styleId="15">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15"/>
    <w:autoRedefine/>
    <w:unhideWhenUsed/>
    <w:qFormat/>
    <w:uiPriority w:val="0"/>
    <w:pPr>
      <w:adjustRightInd/>
      <w:spacing w:line="500" w:lineRule="exact"/>
      <w:jc w:val="left"/>
    </w:pPr>
    <w:rPr>
      <w:sz w:val="20"/>
    </w:rPr>
  </w:style>
  <w:style w:type="paragraph" w:styleId="17">
    <w:name w:val="Body Text 3"/>
    <w:basedOn w:val="1"/>
    <w:link w:val="71"/>
    <w:autoRedefine/>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10"/>
    <w:autoRedefine/>
    <w:qFormat/>
    <w:uiPriority w:val="9"/>
    <w:rPr>
      <w:rFonts w:ascii="Times New Roman" w:hAnsi="Times New Roman" w:eastAsia="宋体" w:cs="Times New Roman"/>
      <w:b/>
      <w:bCs/>
      <w:sz w:val="28"/>
      <w:szCs w:val="28"/>
    </w:rPr>
  </w:style>
  <w:style w:type="character" w:customStyle="1" w:styleId="54">
    <w:name w:val="标题 6 字符"/>
    <w:basedOn w:val="41"/>
    <w:link w:val="11"/>
    <w:autoRedefine/>
    <w:qFormat/>
    <w:uiPriority w:val="9"/>
    <w:rPr>
      <w:rFonts w:ascii="Arial" w:hAnsi="Arial" w:eastAsia="黑体" w:cs="Times New Roman"/>
      <w:b/>
      <w:bCs/>
      <w:sz w:val="24"/>
      <w:szCs w:val="24"/>
    </w:rPr>
  </w:style>
  <w:style w:type="character" w:customStyle="1" w:styleId="55">
    <w:name w:val="标题 7 字符"/>
    <w:basedOn w:val="41"/>
    <w:link w:val="12"/>
    <w:autoRedefine/>
    <w:qFormat/>
    <w:uiPriority w:val="0"/>
    <w:rPr>
      <w:rFonts w:ascii="Times New Roman" w:hAnsi="Times New Roman" w:eastAsia="宋体" w:cs="Times New Roman"/>
      <w:b/>
      <w:bCs/>
      <w:sz w:val="24"/>
      <w:szCs w:val="24"/>
    </w:rPr>
  </w:style>
  <w:style w:type="character" w:customStyle="1" w:styleId="56">
    <w:name w:val="标题 8 字符"/>
    <w:basedOn w:val="41"/>
    <w:link w:val="13"/>
    <w:autoRedefine/>
    <w:qFormat/>
    <w:uiPriority w:val="0"/>
    <w:rPr>
      <w:rFonts w:ascii="Arial" w:hAnsi="Arial" w:eastAsia="黑体" w:cs="Times New Roman"/>
      <w:sz w:val="24"/>
      <w:szCs w:val="24"/>
    </w:rPr>
  </w:style>
  <w:style w:type="character" w:customStyle="1" w:styleId="57">
    <w:name w:val="标题 9 字符"/>
    <w:basedOn w:val="41"/>
    <w:link w:val="14"/>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4"/>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5"/>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43</Pages>
  <Words>19714</Words>
  <Characters>20674</Characters>
  <Lines>29</Lines>
  <Paragraphs>8</Paragraphs>
  <TotalTime>8</TotalTime>
  <ScaleCrop>false</ScaleCrop>
  <LinksUpToDate>false</LinksUpToDate>
  <CharactersWithSpaces>23538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2024-10-09T06:53:28Z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72CEC6E1CD334E949958CD2232D79D14_13</vt:lpwstr>
  </property>
</Properties>
</file>